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4516F">
      <w:pPr>
        <w:widowControl/>
        <w:snapToGrid w:val="0"/>
        <w:spacing w:line="360" w:lineRule="auto"/>
        <w:jc w:val="center"/>
        <w:textAlignment w:val="baseline"/>
        <w:rPr>
          <w:rFonts w:ascii="宋体" w:hAnsi="宋体" w:eastAsia="宋体" w:cs="宋体"/>
          <w:b/>
          <w:bCs/>
          <w:color w:val="444444"/>
          <w:kern w:val="0"/>
          <w:sz w:val="32"/>
          <w:szCs w:val="24"/>
        </w:rPr>
      </w:pPr>
      <w:bookmarkStart w:id="0" w:name="OLE_LINK2"/>
      <w:r>
        <w:rPr>
          <w:rFonts w:hint="eastAsia" w:ascii="宋体" w:hAnsi="宋体" w:eastAsia="宋体" w:cs="宋体"/>
          <w:b/>
          <w:bCs/>
          <w:color w:val="444444"/>
          <w:kern w:val="0"/>
          <w:sz w:val="32"/>
          <w:szCs w:val="24"/>
          <w:lang w:val="en-US" w:eastAsia="zh-CN"/>
        </w:rPr>
        <w:t>云南省阜外心血管病医院2025年医疗设备</w:t>
      </w:r>
      <w:r>
        <w:rPr>
          <w:rFonts w:ascii="宋体" w:hAnsi="宋体" w:eastAsia="宋体" w:cs="宋体"/>
          <w:b/>
          <w:bCs/>
          <w:color w:val="444444"/>
          <w:kern w:val="0"/>
          <w:sz w:val="32"/>
          <w:szCs w:val="24"/>
        </w:rPr>
        <w:t>咨询公告</w:t>
      </w:r>
    </w:p>
    <w:p w14:paraId="74EFD658">
      <w:pPr>
        <w:widowControl/>
        <w:snapToGrid w:val="0"/>
        <w:spacing w:line="360" w:lineRule="auto"/>
        <w:ind w:firstLine="420" w:firstLineChars="200"/>
        <w:jc w:val="left"/>
        <w:textAlignment w:val="baseline"/>
        <w:rPr>
          <w:rFonts w:hint="eastAsia" w:ascii="宋体" w:hAnsi="宋体" w:eastAsia="宋体" w:cs="宋体"/>
          <w:color w:val="444444"/>
          <w:kern w:val="0"/>
          <w:szCs w:val="21"/>
        </w:rPr>
      </w:pPr>
      <w:bookmarkStart w:id="1" w:name="OLE_LINK1"/>
      <w:r>
        <w:rPr>
          <w:rFonts w:hint="eastAsia" w:ascii="宋体" w:hAnsi="宋体" w:eastAsia="宋体" w:cs="宋体"/>
          <w:color w:val="444444"/>
          <w:kern w:val="0"/>
          <w:szCs w:val="21"/>
        </w:rPr>
        <w:t>云南省阜外心血管病医院</w:t>
      </w:r>
      <w:r>
        <w:rPr>
          <w:rFonts w:hint="eastAsia" w:ascii="宋体" w:hAnsi="宋体" w:eastAsia="宋体" w:cs="宋体"/>
          <w:color w:val="444444"/>
          <w:kern w:val="0"/>
          <w:szCs w:val="21"/>
          <w:lang w:val="en-US" w:eastAsia="zh-CN"/>
        </w:rPr>
        <w:t>拟</w:t>
      </w:r>
      <w:r>
        <w:rPr>
          <w:rFonts w:hint="eastAsia" w:ascii="宋体" w:hAnsi="宋体" w:eastAsia="宋体" w:cs="宋体"/>
          <w:color w:val="444444"/>
          <w:kern w:val="0"/>
          <w:szCs w:val="21"/>
        </w:rPr>
        <w:t>对</w:t>
      </w:r>
      <w:r>
        <w:rPr>
          <w:rFonts w:hint="eastAsia" w:ascii="宋体" w:hAnsi="宋体" w:eastAsia="宋体" w:cs="宋体"/>
          <w:color w:val="444444"/>
          <w:kern w:val="0"/>
          <w:szCs w:val="21"/>
          <w:lang w:val="en-US" w:eastAsia="zh-CN"/>
        </w:rPr>
        <w:t>2025年拟采购医疗设备</w:t>
      </w:r>
      <w:r>
        <w:rPr>
          <w:rFonts w:hint="eastAsia" w:ascii="宋体" w:hAnsi="宋体" w:eastAsia="宋体" w:cs="宋体"/>
          <w:color w:val="444444"/>
          <w:kern w:val="0"/>
          <w:szCs w:val="21"/>
        </w:rPr>
        <w:t>进行咨询，以</w:t>
      </w:r>
      <w:r>
        <w:rPr>
          <w:rFonts w:ascii="宋体" w:hAnsi="宋体" w:eastAsia="宋体" w:cs="宋体"/>
          <w:color w:val="444444"/>
          <w:kern w:val="0"/>
          <w:szCs w:val="21"/>
        </w:rPr>
        <w:t>充分</w:t>
      </w:r>
      <w:r>
        <w:rPr>
          <w:rFonts w:hint="eastAsia" w:ascii="宋体" w:hAnsi="宋体" w:eastAsia="宋体" w:cs="宋体"/>
          <w:color w:val="444444"/>
          <w:kern w:val="0"/>
          <w:szCs w:val="21"/>
        </w:rPr>
        <w:t>了解相关产业发展、市场供给、同类采购项目历史成交情况等信息，保证</w:t>
      </w:r>
      <w:r>
        <w:rPr>
          <w:rFonts w:ascii="宋体" w:hAnsi="宋体" w:eastAsia="宋体" w:cs="宋体"/>
          <w:color w:val="444444"/>
          <w:kern w:val="0"/>
          <w:szCs w:val="21"/>
        </w:rPr>
        <w:t>采购项目的合法性、合规性、合理性</w:t>
      </w:r>
      <w:r>
        <w:rPr>
          <w:rFonts w:hint="eastAsia" w:ascii="宋体" w:hAnsi="宋体" w:eastAsia="宋体" w:cs="宋体"/>
          <w:color w:val="444444"/>
          <w:kern w:val="0"/>
          <w:szCs w:val="21"/>
        </w:rPr>
        <w:t>。欢迎有意向的供应商积极参加本次咨询活动。</w:t>
      </w:r>
    </w:p>
    <w:p w14:paraId="484274FF">
      <w:pPr>
        <w:widowControl/>
        <w:numPr>
          <w:ilvl w:val="0"/>
          <w:numId w:val="0"/>
        </w:numPr>
        <w:snapToGrid w:val="0"/>
        <w:spacing w:line="360" w:lineRule="auto"/>
        <w:ind w:firstLine="420" w:firstLineChars="200"/>
        <w:jc w:val="left"/>
        <w:textAlignment w:val="baseline"/>
        <w:rPr>
          <w:rFonts w:hint="eastAsia" w:ascii="宋体" w:hAnsi="宋体" w:eastAsia="宋体" w:cs="宋体"/>
          <w:color w:val="444444"/>
          <w:kern w:val="0"/>
          <w:szCs w:val="21"/>
        </w:rPr>
      </w:pPr>
      <w:r>
        <w:rPr>
          <w:rFonts w:hint="eastAsia" w:ascii="宋体" w:hAnsi="宋体" w:eastAsia="宋体" w:cs="宋体"/>
          <w:b/>
          <w:bCs/>
          <w:color w:val="444444"/>
          <w:kern w:val="0"/>
          <w:szCs w:val="21"/>
          <w:lang w:val="en-US" w:eastAsia="zh-CN"/>
        </w:rPr>
        <w:t>一、</w:t>
      </w:r>
      <w:r>
        <w:rPr>
          <w:rFonts w:hint="eastAsia" w:ascii="宋体" w:hAnsi="宋体" w:eastAsia="宋体" w:cs="宋体"/>
          <w:b/>
          <w:bCs/>
          <w:color w:val="444444"/>
          <w:kern w:val="0"/>
          <w:szCs w:val="21"/>
        </w:rPr>
        <w:t>拟采购</w:t>
      </w:r>
      <w:r>
        <w:rPr>
          <w:rFonts w:hint="eastAsia" w:ascii="宋体" w:hAnsi="宋体" w:eastAsia="宋体" w:cs="宋体"/>
          <w:b/>
          <w:bCs/>
          <w:color w:val="444444"/>
          <w:kern w:val="0"/>
          <w:szCs w:val="21"/>
          <w:lang w:val="en-US" w:eastAsia="zh-CN"/>
        </w:rPr>
        <w:t>设备清单</w:t>
      </w:r>
      <w:r>
        <w:rPr>
          <w:rFonts w:hint="eastAsia" w:ascii="宋体" w:hAnsi="宋体" w:eastAsia="宋体" w:cs="宋体"/>
          <w:b/>
          <w:bCs/>
          <w:color w:val="444444"/>
          <w:kern w:val="0"/>
          <w:szCs w:val="21"/>
        </w:rPr>
        <w:t>：</w:t>
      </w:r>
    </w:p>
    <w:tbl>
      <w:tblPr>
        <w:tblStyle w:val="10"/>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50"/>
        <w:gridCol w:w="4763"/>
        <w:gridCol w:w="1193"/>
      </w:tblGrid>
      <w:tr w14:paraId="5525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59" w:type="dxa"/>
            <w:vAlign w:val="center"/>
          </w:tcPr>
          <w:p w14:paraId="6C19613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序号</w:t>
            </w:r>
          </w:p>
        </w:tc>
        <w:tc>
          <w:tcPr>
            <w:tcW w:w="1950" w:type="dxa"/>
            <w:vAlign w:val="center"/>
          </w:tcPr>
          <w:p w14:paraId="480672D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设备名称</w:t>
            </w:r>
          </w:p>
        </w:tc>
        <w:tc>
          <w:tcPr>
            <w:tcW w:w="4763" w:type="dxa"/>
            <w:vAlign w:val="center"/>
          </w:tcPr>
          <w:p w14:paraId="1583DEFC">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采购需求概况</w:t>
            </w:r>
          </w:p>
        </w:tc>
        <w:tc>
          <w:tcPr>
            <w:tcW w:w="1193" w:type="dxa"/>
            <w:vAlign w:val="center"/>
          </w:tcPr>
          <w:p w14:paraId="14BF030E">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预算金额（万元）</w:t>
            </w:r>
          </w:p>
        </w:tc>
      </w:tr>
      <w:tr w14:paraId="7BFF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59" w:type="dxa"/>
            <w:vAlign w:val="center"/>
          </w:tcPr>
          <w:p w14:paraId="2FA8BBBF">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1</w:t>
            </w:r>
          </w:p>
        </w:tc>
        <w:tc>
          <w:tcPr>
            <w:tcW w:w="1950" w:type="dxa"/>
            <w:vAlign w:val="center"/>
          </w:tcPr>
          <w:p w14:paraId="3CA004D2">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sz w:val="21"/>
                <w:szCs w:val="21"/>
                <w:shd w:val="clear" w:fill="FFFFFF"/>
              </w:rPr>
              <w:t>临床药品</w:t>
            </w:r>
            <w:r>
              <w:rPr>
                <w:rFonts w:hint="eastAsia" w:ascii="宋体" w:hAnsi="宋体" w:eastAsia="宋体" w:cs="宋体"/>
                <w:i w:val="0"/>
                <w:caps w:val="0"/>
                <w:color w:val="333333"/>
                <w:spacing w:val="0"/>
                <w:kern w:val="0"/>
                <w:sz w:val="21"/>
                <w:szCs w:val="21"/>
                <w:lang w:val="en-US" w:eastAsia="zh-CN" w:bidi="ar"/>
              </w:rPr>
              <w:t>智能管理设备</w:t>
            </w:r>
          </w:p>
        </w:tc>
        <w:tc>
          <w:tcPr>
            <w:tcW w:w="4763" w:type="dxa"/>
            <w:vAlign w:val="center"/>
          </w:tcPr>
          <w:p w14:paraId="3DF9A603">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临床药品智能管理设备，1套。覆盖门诊药房、住院病房、手术室等的药品管理需求，满足智能化管理，实现动态库存监控或用药安全预警等。</w:t>
            </w:r>
          </w:p>
        </w:tc>
        <w:tc>
          <w:tcPr>
            <w:tcW w:w="1193" w:type="dxa"/>
            <w:vAlign w:val="center"/>
          </w:tcPr>
          <w:p w14:paraId="4DE08288">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460</w:t>
            </w:r>
          </w:p>
        </w:tc>
      </w:tr>
      <w:tr w14:paraId="139A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59" w:type="dxa"/>
            <w:vAlign w:val="center"/>
          </w:tcPr>
          <w:p w14:paraId="567DBEE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2</w:t>
            </w:r>
          </w:p>
        </w:tc>
        <w:tc>
          <w:tcPr>
            <w:tcW w:w="1950" w:type="dxa"/>
            <w:vAlign w:val="center"/>
          </w:tcPr>
          <w:p w14:paraId="7F3C6389">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心脏彩色多普勒超声诊断仪</w:t>
            </w:r>
          </w:p>
        </w:tc>
        <w:tc>
          <w:tcPr>
            <w:tcW w:w="4763" w:type="dxa"/>
            <w:vAlign w:val="center"/>
          </w:tcPr>
          <w:p w14:paraId="662317B4">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心脏彩色多普勒超声诊断仪，12套。满足高清晰度成像、多种成像模式、高速数据处理、患者安全与舒适、支持科研和教学等功能需求。</w:t>
            </w:r>
          </w:p>
        </w:tc>
        <w:tc>
          <w:tcPr>
            <w:tcW w:w="1193" w:type="dxa"/>
            <w:vAlign w:val="center"/>
          </w:tcPr>
          <w:p w14:paraId="7F07F53E">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4640</w:t>
            </w:r>
          </w:p>
        </w:tc>
      </w:tr>
      <w:tr w14:paraId="72EF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59" w:type="dxa"/>
            <w:vAlign w:val="center"/>
          </w:tcPr>
          <w:p w14:paraId="0F5B7CAF">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3</w:t>
            </w:r>
          </w:p>
        </w:tc>
        <w:tc>
          <w:tcPr>
            <w:tcW w:w="1950" w:type="dxa"/>
            <w:vAlign w:val="center"/>
          </w:tcPr>
          <w:p w14:paraId="11F4BE39">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体外循环机</w:t>
            </w:r>
          </w:p>
        </w:tc>
        <w:tc>
          <w:tcPr>
            <w:tcW w:w="4763" w:type="dxa"/>
            <w:vAlign w:val="center"/>
          </w:tcPr>
          <w:p w14:paraId="5515EF50">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体外循环机,4套。支持基础的血液氧合与循环功能，同时满足智能监测与炎症调控模块等功能。</w:t>
            </w:r>
          </w:p>
        </w:tc>
        <w:tc>
          <w:tcPr>
            <w:tcW w:w="1193" w:type="dxa"/>
            <w:vAlign w:val="center"/>
          </w:tcPr>
          <w:p w14:paraId="24BDAED7">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1520</w:t>
            </w:r>
          </w:p>
        </w:tc>
      </w:tr>
      <w:tr w14:paraId="531A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59" w:type="dxa"/>
            <w:vAlign w:val="center"/>
          </w:tcPr>
          <w:p w14:paraId="67C1963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4</w:t>
            </w:r>
          </w:p>
        </w:tc>
        <w:tc>
          <w:tcPr>
            <w:tcW w:w="1950" w:type="dxa"/>
            <w:vAlign w:val="center"/>
          </w:tcPr>
          <w:p w14:paraId="1523B374">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移动DR</w:t>
            </w:r>
          </w:p>
        </w:tc>
        <w:tc>
          <w:tcPr>
            <w:tcW w:w="4763" w:type="dxa"/>
            <w:vAlign w:val="center"/>
          </w:tcPr>
          <w:p w14:paraId="4537B951">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移动DR，3套。满足高分辨率和快速成像、多种检查模式、影像存储和回放等功能。</w:t>
            </w:r>
          </w:p>
        </w:tc>
        <w:tc>
          <w:tcPr>
            <w:tcW w:w="1193" w:type="dxa"/>
            <w:vAlign w:val="center"/>
          </w:tcPr>
          <w:p w14:paraId="1648BC3C">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390</w:t>
            </w:r>
          </w:p>
        </w:tc>
      </w:tr>
      <w:tr w14:paraId="029A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17E88A63">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5</w:t>
            </w:r>
          </w:p>
          <w:p w14:paraId="2AD5CE6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rPr>
            </w:pPr>
          </w:p>
        </w:tc>
        <w:tc>
          <w:tcPr>
            <w:tcW w:w="1950" w:type="dxa"/>
            <w:vAlign w:val="center"/>
          </w:tcPr>
          <w:p w14:paraId="46CABDC7">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药品分包及核对设备</w:t>
            </w:r>
          </w:p>
        </w:tc>
        <w:tc>
          <w:tcPr>
            <w:tcW w:w="4763" w:type="dxa"/>
            <w:vAlign w:val="center"/>
          </w:tcPr>
          <w:p w14:paraId="3483508B">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药品分包及核对设备，1套。集成AI图像识别技术，自动匹配药品形状、颜色及光谱特征，减少人工干预，同时支持“双码追溯”，实现从医嘱到病床的闭环管理。</w:t>
            </w:r>
          </w:p>
        </w:tc>
        <w:tc>
          <w:tcPr>
            <w:tcW w:w="1193" w:type="dxa"/>
            <w:vAlign w:val="center"/>
          </w:tcPr>
          <w:p w14:paraId="524DBDAD">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360</w:t>
            </w:r>
          </w:p>
        </w:tc>
      </w:tr>
      <w:tr w14:paraId="5D8E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4B3B7621">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6</w:t>
            </w:r>
          </w:p>
        </w:tc>
        <w:tc>
          <w:tcPr>
            <w:tcW w:w="1950" w:type="dxa"/>
            <w:vAlign w:val="center"/>
          </w:tcPr>
          <w:p w14:paraId="5F028651">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4k胸腔镜</w:t>
            </w:r>
          </w:p>
        </w:tc>
        <w:tc>
          <w:tcPr>
            <w:tcW w:w="4763" w:type="dxa"/>
            <w:vAlign w:val="center"/>
          </w:tcPr>
          <w:p w14:paraId="47981C73">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4k胸腔镜，1套。满足荧光显影、智能导航、支持多模态影像融合等功能需求。</w:t>
            </w:r>
          </w:p>
        </w:tc>
        <w:tc>
          <w:tcPr>
            <w:tcW w:w="1193" w:type="dxa"/>
            <w:vAlign w:val="center"/>
          </w:tcPr>
          <w:p w14:paraId="23D3B9F7">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260</w:t>
            </w:r>
          </w:p>
        </w:tc>
      </w:tr>
      <w:tr w14:paraId="2A0A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716F98B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7</w:t>
            </w:r>
          </w:p>
        </w:tc>
        <w:tc>
          <w:tcPr>
            <w:tcW w:w="1950" w:type="dxa"/>
            <w:vAlign w:val="center"/>
          </w:tcPr>
          <w:p w14:paraId="395CBE90">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移动介入手术室设备</w:t>
            </w:r>
          </w:p>
        </w:tc>
        <w:tc>
          <w:tcPr>
            <w:tcW w:w="4763" w:type="dxa"/>
            <w:vAlign w:val="center"/>
          </w:tcPr>
          <w:p w14:paraId="0FE26847">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移动介入手术室设备，1套。麻醉、监护仪、呼吸机等手术设备与移动介入手术车高度集成，可快速部署至基层或应急场景，满足开展经超声引导的心脏介入手术等功能需求。</w:t>
            </w:r>
          </w:p>
        </w:tc>
        <w:tc>
          <w:tcPr>
            <w:tcW w:w="1193" w:type="dxa"/>
            <w:vAlign w:val="center"/>
          </w:tcPr>
          <w:p w14:paraId="512CDB79">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200</w:t>
            </w:r>
          </w:p>
        </w:tc>
      </w:tr>
      <w:tr w14:paraId="4DBD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553BEBC1">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8</w:t>
            </w:r>
          </w:p>
        </w:tc>
        <w:tc>
          <w:tcPr>
            <w:tcW w:w="1950" w:type="dxa"/>
            <w:vAlign w:val="center"/>
          </w:tcPr>
          <w:p w14:paraId="5E5FB65B">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手术设备感染控制设备</w:t>
            </w:r>
          </w:p>
        </w:tc>
        <w:tc>
          <w:tcPr>
            <w:tcW w:w="4763" w:type="dxa"/>
            <w:vAlign w:val="center"/>
          </w:tcPr>
          <w:p w14:paraId="150B91C4">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手术设备感染控制设备，1套。满足全流程自动化、高效清洗技术、安全合规等功能需求。</w:t>
            </w:r>
          </w:p>
        </w:tc>
        <w:tc>
          <w:tcPr>
            <w:tcW w:w="1193" w:type="dxa"/>
            <w:vAlign w:val="center"/>
          </w:tcPr>
          <w:p w14:paraId="70E32C64">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260</w:t>
            </w:r>
          </w:p>
        </w:tc>
      </w:tr>
      <w:tr w14:paraId="20E3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670E330C">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9</w:t>
            </w:r>
          </w:p>
        </w:tc>
        <w:tc>
          <w:tcPr>
            <w:tcW w:w="1950" w:type="dxa"/>
            <w:vAlign w:val="center"/>
          </w:tcPr>
          <w:p w14:paraId="6B52E7A7">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医疗信息存储设备</w:t>
            </w:r>
          </w:p>
        </w:tc>
        <w:tc>
          <w:tcPr>
            <w:tcW w:w="4763" w:type="dxa"/>
            <w:vAlign w:val="center"/>
          </w:tcPr>
          <w:p w14:paraId="0C745EFE">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医疗信息存储设备,1套。满足医疗信息存储等功能。</w:t>
            </w:r>
          </w:p>
        </w:tc>
        <w:tc>
          <w:tcPr>
            <w:tcW w:w="1193" w:type="dxa"/>
            <w:vAlign w:val="center"/>
          </w:tcPr>
          <w:p w14:paraId="2D6ED0EE">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1500</w:t>
            </w:r>
          </w:p>
        </w:tc>
      </w:tr>
      <w:tr w14:paraId="1521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4B4D5CE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10</w:t>
            </w:r>
          </w:p>
        </w:tc>
        <w:tc>
          <w:tcPr>
            <w:tcW w:w="1950" w:type="dxa"/>
            <w:vAlign w:val="center"/>
          </w:tcPr>
          <w:p w14:paraId="5C442FB1">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射频消融仪</w:t>
            </w:r>
          </w:p>
        </w:tc>
        <w:tc>
          <w:tcPr>
            <w:tcW w:w="4763" w:type="dxa"/>
            <w:vAlign w:val="center"/>
          </w:tcPr>
          <w:p w14:paraId="185D2BF3">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射频消融仪，3套。满足多模态影像融合、无辐射技术、导管兼容性等功能需求。</w:t>
            </w:r>
          </w:p>
        </w:tc>
        <w:tc>
          <w:tcPr>
            <w:tcW w:w="1193" w:type="dxa"/>
            <w:vAlign w:val="center"/>
          </w:tcPr>
          <w:p w14:paraId="710D89D3">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600</w:t>
            </w:r>
          </w:p>
        </w:tc>
      </w:tr>
      <w:tr w14:paraId="4FB6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29297D0E">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12</w:t>
            </w:r>
          </w:p>
        </w:tc>
        <w:tc>
          <w:tcPr>
            <w:tcW w:w="1950" w:type="dxa"/>
            <w:vAlign w:val="center"/>
          </w:tcPr>
          <w:p w14:paraId="1CFB4AB2">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主动脉内球囊反搏泵(IABP)</w:t>
            </w:r>
          </w:p>
        </w:tc>
        <w:tc>
          <w:tcPr>
            <w:tcW w:w="4763" w:type="dxa"/>
            <w:vAlign w:val="center"/>
          </w:tcPr>
          <w:p w14:paraId="5D0A1847">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主动脉内球囊反搏泵(IABP)，4套。用于心源性休克、重症心力衰竭等危重症的抢救，满足多模态支持、抗炎调控、低创伤设计等功能需求。</w:t>
            </w:r>
          </w:p>
        </w:tc>
        <w:tc>
          <w:tcPr>
            <w:tcW w:w="1193" w:type="dxa"/>
            <w:vAlign w:val="center"/>
          </w:tcPr>
          <w:p w14:paraId="2E4052CF">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b/>
                <w:bCs/>
                <w:color w:val="444444"/>
                <w:kern w:val="0"/>
                <w:sz w:val="21"/>
                <w:szCs w:val="21"/>
                <w:vertAlign w:val="baseline"/>
              </w:rPr>
            </w:pPr>
            <w:r>
              <w:rPr>
                <w:rFonts w:hint="eastAsia" w:ascii="宋体" w:hAnsi="宋体" w:eastAsia="宋体" w:cs="宋体"/>
                <w:i w:val="0"/>
                <w:caps w:val="0"/>
                <w:color w:val="333333"/>
                <w:spacing w:val="0"/>
                <w:kern w:val="0"/>
                <w:sz w:val="21"/>
                <w:szCs w:val="21"/>
                <w:lang w:val="en-US" w:eastAsia="zh-CN" w:bidi="ar"/>
              </w:rPr>
              <w:t>540</w:t>
            </w:r>
          </w:p>
        </w:tc>
      </w:tr>
      <w:tr w14:paraId="43CF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1A5B751A">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13</w:t>
            </w:r>
          </w:p>
        </w:tc>
        <w:tc>
          <w:tcPr>
            <w:tcW w:w="1950" w:type="dxa"/>
            <w:vAlign w:val="center"/>
          </w:tcPr>
          <w:p w14:paraId="7498CA4F">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心脏康复评估及治疗设备</w:t>
            </w:r>
          </w:p>
        </w:tc>
        <w:tc>
          <w:tcPr>
            <w:tcW w:w="4763" w:type="dxa"/>
            <w:vAlign w:val="center"/>
          </w:tcPr>
          <w:p w14:paraId="6C81557A">
            <w:pPr>
              <w:keepNext w:val="0"/>
              <w:keepLines w:val="0"/>
              <w:widowControl/>
              <w:suppressLineNumbers w:val="0"/>
              <w:spacing w:before="0" w:beforeAutospacing="0" w:after="0" w:afterAutospacing="0" w:line="11" w:lineRule="atLeast"/>
              <w:ind w:left="0" w:leftChars="0" w:right="0" w:rightChars="0"/>
              <w:jc w:val="center"/>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主要用于冠心病术后康复、慢性心衰患者运动训练及基础心肺功能评估，同时要满足智能化数据采集与个性化康复方案制定等功能需求。包括：心肺运动测试仪2套、体外反搏4套、有氧自行车2套、运动心电监测1套、肺功能及呼吸肌功能测定仪1套、祛痰清肺仪体疗1套、膈肌起搏器1套、反重力跑台1套、负荷超声运动踏车1套、康复信息化数据平台1套</w:t>
            </w:r>
          </w:p>
        </w:tc>
        <w:tc>
          <w:tcPr>
            <w:tcW w:w="1193" w:type="dxa"/>
            <w:vAlign w:val="center"/>
          </w:tcPr>
          <w:p w14:paraId="00E6A20C">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500</w:t>
            </w:r>
          </w:p>
        </w:tc>
      </w:tr>
      <w:tr w14:paraId="33B4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286C1D9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14</w:t>
            </w:r>
          </w:p>
        </w:tc>
        <w:tc>
          <w:tcPr>
            <w:tcW w:w="1950" w:type="dxa"/>
            <w:vAlign w:val="center"/>
          </w:tcPr>
          <w:p w14:paraId="1F9F8C2B">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X线计算机断层扫描仪（CT）</w:t>
            </w:r>
          </w:p>
        </w:tc>
        <w:tc>
          <w:tcPr>
            <w:tcW w:w="4763" w:type="dxa"/>
            <w:vAlign w:val="center"/>
          </w:tcPr>
          <w:p w14:paraId="49693960">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X线计算机断层扫描仪（CT）,1套。具备高时间分辨率、快速扫描、先进的心电门控和自适应技术，以及辐射剂量管理功能。软件方面需要强大的后处理和AI支持。</w:t>
            </w:r>
          </w:p>
        </w:tc>
        <w:tc>
          <w:tcPr>
            <w:tcW w:w="1193" w:type="dxa"/>
            <w:vAlign w:val="center"/>
          </w:tcPr>
          <w:p w14:paraId="327DD694">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2000</w:t>
            </w:r>
          </w:p>
        </w:tc>
      </w:tr>
      <w:tr w14:paraId="7298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70E1C46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16</w:t>
            </w:r>
          </w:p>
        </w:tc>
        <w:tc>
          <w:tcPr>
            <w:tcW w:w="1950" w:type="dxa"/>
            <w:vAlign w:val="center"/>
          </w:tcPr>
          <w:p w14:paraId="2BC395F3">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智能血液样本采集处理设备</w:t>
            </w:r>
          </w:p>
        </w:tc>
        <w:tc>
          <w:tcPr>
            <w:tcW w:w="4763" w:type="dxa"/>
            <w:vAlign w:val="center"/>
          </w:tcPr>
          <w:p w14:paraId="6FF2EDFD">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智能血液样本采集处理设备，1套。要求单日样本处理量≥2000例，支持多模块并行操作；集成AI算法，实现异常样本自动识别等。</w:t>
            </w:r>
          </w:p>
        </w:tc>
        <w:tc>
          <w:tcPr>
            <w:tcW w:w="1193" w:type="dxa"/>
            <w:vAlign w:val="center"/>
          </w:tcPr>
          <w:p w14:paraId="0BBA69CE">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855</w:t>
            </w:r>
          </w:p>
        </w:tc>
      </w:tr>
      <w:tr w14:paraId="1CCB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6BE56C4F">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17</w:t>
            </w:r>
          </w:p>
        </w:tc>
        <w:tc>
          <w:tcPr>
            <w:tcW w:w="1950" w:type="dxa"/>
            <w:vAlign w:val="center"/>
          </w:tcPr>
          <w:p w14:paraId="7A19AB4E">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共聚焦显微镜</w:t>
            </w:r>
          </w:p>
        </w:tc>
        <w:tc>
          <w:tcPr>
            <w:tcW w:w="4763" w:type="dxa"/>
            <w:vAlign w:val="center"/>
          </w:tcPr>
          <w:p w14:paraId="0A3C34FA">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共聚焦显微镜，1套。满足多色检测、动态成像、智能化扩展、临床-科研双模式等方面功能需求。</w:t>
            </w:r>
          </w:p>
        </w:tc>
        <w:tc>
          <w:tcPr>
            <w:tcW w:w="1193" w:type="dxa"/>
            <w:vAlign w:val="center"/>
          </w:tcPr>
          <w:p w14:paraId="3805A82F">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580</w:t>
            </w:r>
          </w:p>
        </w:tc>
      </w:tr>
      <w:tr w14:paraId="2435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4DDCA863">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18</w:t>
            </w:r>
          </w:p>
        </w:tc>
        <w:tc>
          <w:tcPr>
            <w:tcW w:w="1950" w:type="dxa"/>
            <w:vAlign w:val="center"/>
          </w:tcPr>
          <w:p w14:paraId="47DFF416">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三重四极杆质谱仪</w:t>
            </w:r>
          </w:p>
        </w:tc>
        <w:tc>
          <w:tcPr>
            <w:tcW w:w="4763" w:type="dxa"/>
            <w:vAlign w:val="center"/>
          </w:tcPr>
          <w:p w14:paraId="5696E919">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三重四极杆质谱仪，1套。满足全流程智能化、临床科研双模式、应急响应能力等方面的功能需求。</w:t>
            </w:r>
          </w:p>
        </w:tc>
        <w:tc>
          <w:tcPr>
            <w:tcW w:w="1193" w:type="dxa"/>
            <w:vAlign w:val="center"/>
          </w:tcPr>
          <w:p w14:paraId="4B10AE7B">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300</w:t>
            </w:r>
          </w:p>
        </w:tc>
      </w:tr>
      <w:tr w14:paraId="3F8E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3A8D516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19</w:t>
            </w:r>
          </w:p>
        </w:tc>
        <w:tc>
          <w:tcPr>
            <w:tcW w:w="1950" w:type="dxa"/>
            <w:vAlign w:val="center"/>
          </w:tcPr>
          <w:p w14:paraId="2FFD0AE1">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多色流式细胞分析仪</w:t>
            </w:r>
          </w:p>
        </w:tc>
        <w:tc>
          <w:tcPr>
            <w:tcW w:w="4763" w:type="dxa"/>
            <w:vAlign w:val="center"/>
          </w:tcPr>
          <w:p w14:paraId="2C164503">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多色流式细胞分析仪，满足精准免疫解析、临床-科研双模式、多组学研究兼容等方面功能需求。</w:t>
            </w:r>
          </w:p>
        </w:tc>
        <w:tc>
          <w:tcPr>
            <w:tcW w:w="1193" w:type="dxa"/>
            <w:vAlign w:val="center"/>
          </w:tcPr>
          <w:p w14:paraId="2E21FF70">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300</w:t>
            </w:r>
          </w:p>
        </w:tc>
      </w:tr>
      <w:tr w14:paraId="6B88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5DA43FAC">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20</w:t>
            </w:r>
          </w:p>
        </w:tc>
        <w:tc>
          <w:tcPr>
            <w:tcW w:w="1950" w:type="dxa"/>
            <w:vAlign w:val="center"/>
          </w:tcPr>
          <w:p w14:paraId="17810926">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心脏三维电生理导航仪</w:t>
            </w:r>
          </w:p>
        </w:tc>
        <w:tc>
          <w:tcPr>
            <w:tcW w:w="4763" w:type="dxa"/>
            <w:vAlign w:val="center"/>
          </w:tcPr>
          <w:p w14:paraId="3F5021C7">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心脏三维电生理导航仪，需满足聚焦智能化标测、多模态兼容等方面功能需求。</w:t>
            </w:r>
          </w:p>
        </w:tc>
        <w:tc>
          <w:tcPr>
            <w:tcW w:w="1193" w:type="dxa"/>
            <w:vAlign w:val="center"/>
          </w:tcPr>
          <w:p w14:paraId="467B5773">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300</w:t>
            </w:r>
          </w:p>
        </w:tc>
      </w:tr>
      <w:tr w14:paraId="3CA2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6ADD16F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21</w:t>
            </w:r>
          </w:p>
        </w:tc>
        <w:tc>
          <w:tcPr>
            <w:tcW w:w="1950" w:type="dxa"/>
            <w:vAlign w:val="center"/>
          </w:tcPr>
          <w:p w14:paraId="33E6F6CC">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复合手术室用数字减影血管造影机(DSA)</w:t>
            </w:r>
          </w:p>
        </w:tc>
        <w:tc>
          <w:tcPr>
            <w:tcW w:w="4763" w:type="dxa"/>
            <w:vAlign w:val="center"/>
          </w:tcPr>
          <w:p w14:paraId="1A572E69">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复合手术室用数字减影血管造影机(DSA)，1套。满足高图像质量、低辐射剂量、术中CT扫描功能等功能需求，结合超声、麻醉、监护等设备，构建一站式手术环境，优化复杂手术流程。</w:t>
            </w:r>
          </w:p>
        </w:tc>
        <w:tc>
          <w:tcPr>
            <w:tcW w:w="1193" w:type="dxa"/>
            <w:vAlign w:val="center"/>
          </w:tcPr>
          <w:p w14:paraId="10069E2A">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1500</w:t>
            </w:r>
          </w:p>
        </w:tc>
      </w:tr>
      <w:tr w14:paraId="6C72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704ACFDD">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22</w:t>
            </w:r>
          </w:p>
        </w:tc>
        <w:tc>
          <w:tcPr>
            <w:tcW w:w="1950" w:type="dxa"/>
            <w:vAlign w:val="center"/>
          </w:tcPr>
          <w:p w14:paraId="210A1DBA">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自动化单细胞测序设备</w:t>
            </w:r>
          </w:p>
        </w:tc>
        <w:tc>
          <w:tcPr>
            <w:tcW w:w="4763" w:type="dxa"/>
            <w:vAlign w:val="center"/>
          </w:tcPr>
          <w:p w14:paraId="40C94814">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自动化单细胞测序设备,1套。处理能力：单次运行支持8通道并行操作；技术整合：支持单细胞转录组、免疫组、空间转录组及表观组学联合分析；智能化核心：集成AI算法等方面。</w:t>
            </w:r>
          </w:p>
        </w:tc>
        <w:tc>
          <w:tcPr>
            <w:tcW w:w="1193" w:type="dxa"/>
            <w:vAlign w:val="center"/>
          </w:tcPr>
          <w:p w14:paraId="3CB0EB8F">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180</w:t>
            </w:r>
          </w:p>
        </w:tc>
      </w:tr>
      <w:tr w14:paraId="7115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4173808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23</w:t>
            </w:r>
          </w:p>
        </w:tc>
        <w:tc>
          <w:tcPr>
            <w:tcW w:w="1950" w:type="dxa"/>
            <w:vAlign w:val="center"/>
          </w:tcPr>
          <w:p w14:paraId="1ADAC0B6">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数字减影血管造影机(DSA)</w:t>
            </w:r>
          </w:p>
        </w:tc>
        <w:tc>
          <w:tcPr>
            <w:tcW w:w="4763" w:type="dxa"/>
            <w:vAlign w:val="center"/>
          </w:tcPr>
          <w:p w14:paraId="5EC3A0E1">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数字减影血管造影机(DSA)，5套。满足高图像质量、低辐射剂量、术中CT扫描功能、多功能成像、科研能力提升等方面功能需求。</w:t>
            </w:r>
          </w:p>
        </w:tc>
        <w:tc>
          <w:tcPr>
            <w:tcW w:w="1193" w:type="dxa"/>
            <w:vAlign w:val="center"/>
          </w:tcPr>
          <w:p w14:paraId="25992F60">
            <w:pPr>
              <w:keepNext w:val="0"/>
              <w:keepLines w:val="0"/>
              <w:widowControl/>
              <w:suppressLineNumbers w:val="0"/>
              <w:spacing w:before="0" w:beforeAutospacing="0" w:after="0" w:afterAutospacing="0" w:line="11" w:lineRule="atLeast"/>
              <w:ind w:left="0" w:leftChars="0" w:right="0" w:rightChars="0"/>
              <w:jc w:val="center"/>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4000</w:t>
            </w:r>
          </w:p>
        </w:tc>
      </w:tr>
      <w:tr w14:paraId="4D42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3526F928">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24</w:t>
            </w:r>
          </w:p>
        </w:tc>
        <w:tc>
          <w:tcPr>
            <w:tcW w:w="1950" w:type="dxa"/>
            <w:vAlign w:val="center"/>
          </w:tcPr>
          <w:p w14:paraId="4A585301">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数字化病人生命体征监测设备</w:t>
            </w:r>
          </w:p>
        </w:tc>
        <w:tc>
          <w:tcPr>
            <w:tcW w:w="4763" w:type="dxa"/>
            <w:vAlign w:val="center"/>
          </w:tcPr>
          <w:p w14:paraId="1FE4764E">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数字化病人生命体征监测设备，3套。满足支持多参数同步监测、集成AI预警引擎、多模态数据融合等方面功能需求。</w:t>
            </w:r>
          </w:p>
        </w:tc>
        <w:tc>
          <w:tcPr>
            <w:tcW w:w="1193" w:type="dxa"/>
            <w:vAlign w:val="center"/>
          </w:tcPr>
          <w:p w14:paraId="7A83D704">
            <w:pPr>
              <w:keepNext w:val="0"/>
              <w:keepLines w:val="0"/>
              <w:widowControl/>
              <w:suppressLineNumbers w:val="0"/>
              <w:spacing w:before="0" w:beforeAutospacing="0" w:after="0" w:afterAutospacing="0" w:line="11" w:lineRule="atLeast"/>
              <w:ind w:left="0" w:leftChars="0" w:right="0" w:rightChars="0"/>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450</w:t>
            </w:r>
          </w:p>
        </w:tc>
      </w:tr>
      <w:tr w14:paraId="1DAC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9" w:type="dxa"/>
            <w:vAlign w:val="center"/>
          </w:tcPr>
          <w:p w14:paraId="53CBCA84">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bCs/>
                <w:color w:val="444444"/>
                <w:kern w:val="0"/>
                <w:sz w:val="21"/>
                <w:szCs w:val="21"/>
                <w:vertAlign w:val="baseline"/>
                <w:lang w:val="en-US" w:eastAsia="zh-CN"/>
              </w:rPr>
            </w:pPr>
            <w:r>
              <w:rPr>
                <w:rFonts w:hint="eastAsia" w:ascii="宋体" w:hAnsi="宋体" w:eastAsia="宋体" w:cs="宋体"/>
                <w:b/>
                <w:bCs/>
                <w:color w:val="444444"/>
                <w:kern w:val="0"/>
                <w:sz w:val="21"/>
                <w:szCs w:val="21"/>
                <w:vertAlign w:val="baseline"/>
                <w:lang w:val="en-US" w:eastAsia="zh-CN"/>
              </w:rPr>
              <w:t>25</w:t>
            </w:r>
          </w:p>
        </w:tc>
        <w:tc>
          <w:tcPr>
            <w:tcW w:w="1950" w:type="dxa"/>
            <w:vAlign w:val="center"/>
          </w:tcPr>
          <w:p w14:paraId="631039E1">
            <w:pPr>
              <w:keepNext w:val="0"/>
              <w:keepLines w:val="0"/>
              <w:widowControl/>
              <w:suppressLineNumbers w:val="0"/>
              <w:spacing w:before="0" w:beforeAutospacing="0" w:after="0" w:afterAutospacing="0" w:line="11" w:lineRule="atLeast"/>
              <w:ind w:left="0" w:leftChars="0" w:right="0" w:rightChars="0"/>
              <w:jc w:val="center"/>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胶囊胃镜</w:t>
            </w:r>
          </w:p>
        </w:tc>
        <w:tc>
          <w:tcPr>
            <w:tcW w:w="4763" w:type="dxa"/>
            <w:vAlign w:val="center"/>
          </w:tcPr>
          <w:p w14:paraId="7A60F305">
            <w:pPr>
              <w:keepNext w:val="0"/>
              <w:keepLines w:val="0"/>
              <w:widowControl/>
              <w:suppressLineNumbers w:val="0"/>
              <w:spacing w:before="0" w:beforeAutospacing="0" w:after="0" w:afterAutospacing="0" w:line="11" w:lineRule="atLeast"/>
              <w:ind w:left="0" w:leftChars="0" w:right="0" w:rightChars="0"/>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胶囊便于患者吞服。采用医用级安全材料，胶囊外壳耐腐蚀且密封性高，避免消化道内液体渗入影响设备功能。通过体外磁场实时控制胶囊在胃内的运动，支持360度旋转和多角度拍摄，可精准调整姿态以观察胃黏膜各区域，减少检查盲区。磁场控制精度达毫米级，确保胶囊稳定移动并贴近病灶部位进行高清拍摄。运动覆盖范围：可覆盖胃部全区域及部分小肠，适应胃部精细检查和小肠疾病的联合筛查。实时将图像数据通过无线传输至体外便携记录器，患者检查期间可自由活动，无需卧床。数据支持后期回放与分析，提升诊断准确率。全程无需麻醉或插管，患者仅需吞服胶囊并穿戴记录设备即可。</w:t>
            </w:r>
          </w:p>
        </w:tc>
        <w:tc>
          <w:tcPr>
            <w:tcW w:w="1193" w:type="dxa"/>
            <w:vAlign w:val="center"/>
          </w:tcPr>
          <w:p w14:paraId="72E83D86">
            <w:pPr>
              <w:keepNext w:val="0"/>
              <w:keepLines w:val="0"/>
              <w:widowControl/>
              <w:suppressLineNumbers w:val="0"/>
              <w:spacing w:before="0" w:beforeAutospacing="0" w:after="0" w:afterAutospacing="0" w:line="11" w:lineRule="atLeast"/>
              <w:ind w:left="0" w:leftChars="0" w:right="0" w:rightChars="0"/>
              <w:jc w:val="center"/>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180</w:t>
            </w:r>
          </w:p>
        </w:tc>
      </w:tr>
    </w:tbl>
    <w:p w14:paraId="30B57979">
      <w:pPr>
        <w:widowControl/>
        <w:snapToGrid w:val="0"/>
        <w:spacing w:line="360" w:lineRule="auto"/>
        <w:ind w:firstLine="485"/>
        <w:jc w:val="left"/>
        <w:textAlignment w:val="baseline"/>
        <w:rPr>
          <w:rFonts w:hint="eastAsia" w:ascii="宋体" w:hAnsi="宋体" w:eastAsia="宋体" w:cs="宋体"/>
          <w:b/>
          <w:bCs/>
          <w:color w:val="444444"/>
          <w:kern w:val="0"/>
          <w:szCs w:val="21"/>
          <w:lang w:val="en-US" w:eastAsia="zh-CN"/>
        </w:rPr>
      </w:pPr>
    </w:p>
    <w:p w14:paraId="2E574BDC">
      <w:pPr>
        <w:widowControl/>
        <w:snapToGrid w:val="0"/>
        <w:spacing w:line="360" w:lineRule="auto"/>
        <w:ind w:firstLine="485"/>
        <w:jc w:val="left"/>
        <w:textAlignment w:val="baseline"/>
        <w:rPr>
          <w:rFonts w:hint="eastAsia" w:ascii="宋体" w:hAnsi="宋体" w:eastAsia="宋体" w:cs="宋体"/>
          <w:b/>
          <w:bCs/>
          <w:color w:val="444444"/>
          <w:kern w:val="0"/>
          <w:szCs w:val="21"/>
          <w:lang w:val="en-US" w:eastAsia="zh-CN"/>
        </w:rPr>
      </w:pPr>
    </w:p>
    <w:p w14:paraId="4215179F">
      <w:pPr>
        <w:widowControl/>
        <w:snapToGrid w:val="0"/>
        <w:spacing w:line="360" w:lineRule="auto"/>
        <w:ind w:firstLine="485"/>
        <w:jc w:val="left"/>
        <w:textAlignment w:val="baseline"/>
        <w:rPr>
          <w:rFonts w:hint="eastAsia" w:ascii="宋体" w:hAnsi="宋体" w:eastAsia="宋体" w:cs="宋体"/>
          <w:b/>
          <w:bCs/>
          <w:color w:val="444444"/>
          <w:kern w:val="0"/>
          <w:szCs w:val="21"/>
          <w:lang w:val="en-US" w:eastAsia="zh-CN"/>
        </w:rPr>
      </w:pPr>
    </w:p>
    <w:p w14:paraId="5163A3F6">
      <w:pPr>
        <w:widowControl/>
        <w:snapToGrid w:val="0"/>
        <w:spacing w:line="360" w:lineRule="auto"/>
        <w:ind w:firstLine="485"/>
        <w:jc w:val="left"/>
        <w:textAlignment w:val="baseline"/>
        <w:rPr>
          <w:rFonts w:ascii="宋体" w:hAnsi="宋体" w:eastAsia="宋体" w:cs="宋体"/>
          <w:b/>
          <w:bCs/>
          <w:color w:val="444444"/>
          <w:kern w:val="0"/>
          <w:szCs w:val="21"/>
        </w:rPr>
      </w:pPr>
      <w:r>
        <w:rPr>
          <w:rFonts w:hint="eastAsia" w:ascii="宋体" w:hAnsi="宋体" w:eastAsia="宋体" w:cs="宋体"/>
          <w:b/>
          <w:bCs/>
          <w:color w:val="444444"/>
          <w:kern w:val="0"/>
          <w:szCs w:val="21"/>
          <w:lang w:val="en-US" w:eastAsia="zh-CN"/>
        </w:rPr>
        <w:t>二</w:t>
      </w:r>
      <w:r>
        <w:rPr>
          <w:rFonts w:hint="eastAsia" w:ascii="宋体" w:hAnsi="宋体" w:eastAsia="宋体" w:cs="宋体"/>
          <w:b/>
          <w:bCs/>
          <w:color w:val="444444"/>
          <w:kern w:val="0"/>
          <w:szCs w:val="21"/>
        </w:rPr>
        <w:t>、咨询方式</w:t>
      </w:r>
    </w:p>
    <w:p w14:paraId="5793317F">
      <w:pPr>
        <w:widowControl/>
        <w:snapToGrid w:val="0"/>
        <w:spacing w:line="360" w:lineRule="auto"/>
        <w:ind w:firstLine="485"/>
        <w:jc w:val="left"/>
        <w:textAlignment w:val="baseline"/>
        <w:rPr>
          <w:rFonts w:hint="eastAsia" w:ascii="宋体" w:hAnsi="宋体" w:eastAsia="宋体" w:cs="宋体"/>
          <w:color w:val="444444"/>
          <w:kern w:val="0"/>
          <w:szCs w:val="21"/>
        </w:rPr>
      </w:pPr>
      <w:r>
        <w:rPr>
          <w:rFonts w:hint="eastAsia" w:ascii="宋体" w:hAnsi="宋体" w:eastAsia="宋体" w:cs="宋体"/>
          <w:color w:val="444444"/>
          <w:kern w:val="0"/>
          <w:szCs w:val="21"/>
        </w:rPr>
        <w:t>本项目不一定召开现场咨询会，现采用问卷调查的方式进行需求调查。为保证咨询效果，请各供应商按要求详尽提供相关文件及资料咨询。</w:t>
      </w:r>
    </w:p>
    <w:p w14:paraId="676061CE">
      <w:pPr>
        <w:widowControl/>
        <w:snapToGrid w:val="0"/>
        <w:spacing w:line="360" w:lineRule="auto"/>
        <w:ind w:firstLine="485"/>
        <w:jc w:val="left"/>
        <w:textAlignment w:val="baseline"/>
        <w:rPr>
          <w:rFonts w:hint="eastAsia" w:ascii="宋体" w:hAnsi="宋体" w:eastAsia="宋体" w:cs="宋体"/>
          <w:b/>
          <w:bCs/>
          <w:color w:val="444444"/>
          <w:kern w:val="0"/>
          <w:szCs w:val="21"/>
          <w:lang w:val="en-US" w:eastAsia="zh-CN"/>
        </w:rPr>
      </w:pPr>
      <w:r>
        <w:rPr>
          <w:rFonts w:hint="eastAsia" w:ascii="宋体" w:hAnsi="宋体" w:eastAsia="宋体" w:cs="宋体"/>
          <w:b/>
          <w:bCs/>
          <w:color w:val="444444"/>
          <w:kern w:val="0"/>
          <w:szCs w:val="21"/>
          <w:lang w:val="en-US" w:eastAsia="zh-CN"/>
        </w:rPr>
        <w:t>三、提交资料</w:t>
      </w:r>
    </w:p>
    <w:p w14:paraId="37DB43E2">
      <w:pPr>
        <w:widowControl/>
        <w:snapToGrid w:val="0"/>
        <w:spacing w:line="360" w:lineRule="auto"/>
        <w:ind w:firstLine="485"/>
        <w:jc w:val="left"/>
        <w:textAlignment w:val="baseline"/>
        <w:rPr>
          <w:rFonts w:hint="default" w:ascii="宋体" w:hAnsi="宋体" w:eastAsia="宋体" w:cs="宋体"/>
          <w:b/>
          <w:bCs/>
          <w:color w:val="444444"/>
          <w:kern w:val="0"/>
          <w:szCs w:val="21"/>
          <w:lang w:val="en-US" w:eastAsia="zh-CN"/>
        </w:rPr>
      </w:pPr>
      <w:r>
        <w:rPr>
          <w:rFonts w:hint="eastAsia" w:ascii="宋体" w:hAnsi="宋体" w:eastAsia="宋体" w:cs="宋体"/>
          <w:b/>
          <w:bCs/>
          <w:color w:val="444444"/>
          <w:kern w:val="0"/>
          <w:szCs w:val="21"/>
          <w:lang w:val="en-US" w:eastAsia="zh-CN"/>
        </w:rPr>
        <w:t>1.供应商可根据拟参加咨询的产品提交相关资料，资料内容格式详见附件。</w:t>
      </w:r>
    </w:p>
    <w:p w14:paraId="4882ECF5">
      <w:pPr>
        <w:widowControl/>
        <w:snapToGrid w:val="0"/>
        <w:spacing w:line="360" w:lineRule="auto"/>
        <w:ind w:firstLine="485"/>
        <w:jc w:val="left"/>
        <w:textAlignment w:val="baseline"/>
        <w:rPr>
          <w:rFonts w:hint="default" w:ascii="宋体" w:hAnsi="宋体" w:eastAsia="宋体" w:cs="宋体"/>
          <w:b/>
          <w:bCs/>
          <w:color w:val="444444"/>
          <w:kern w:val="0"/>
          <w:szCs w:val="21"/>
          <w:lang w:val="en-US" w:eastAsia="zh-CN"/>
        </w:rPr>
      </w:pPr>
      <w:r>
        <w:rPr>
          <w:rFonts w:hint="eastAsia" w:ascii="宋体" w:hAnsi="宋体" w:eastAsia="宋体" w:cs="宋体"/>
          <w:b/>
          <w:bCs/>
          <w:color w:val="444444"/>
          <w:kern w:val="0"/>
          <w:szCs w:val="21"/>
          <w:lang w:val="en-US" w:eastAsia="zh-CN"/>
        </w:rPr>
        <w:t>2.提交资料的截止时间：2025年5月23日17:00（供应商可在截止时间前8:00-11:30,13:30-17:00递交）；递交地点：云南省昆明市五华区沙河北路528号云南省阜外心血管病医院运营保障部设备组办公室。</w:t>
      </w:r>
      <w:r>
        <w:rPr>
          <w:rFonts w:hint="eastAsia" w:ascii="宋体" w:hAnsi="宋体" w:eastAsia="宋体" w:cs="宋体"/>
          <w:b/>
          <w:bCs/>
          <w:color w:val="444444"/>
          <w:kern w:val="0"/>
          <w:szCs w:val="21"/>
          <w:highlight w:val="red"/>
          <w:lang w:val="en-US" w:eastAsia="zh-CN"/>
        </w:rPr>
        <w:t>本项目不接受邮寄递交。</w:t>
      </w:r>
      <w:bookmarkStart w:id="10" w:name="_GoBack"/>
      <w:bookmarkEnd w:id="10"/>
    </w:p>
    <w:p w14:paraId="63B24C3A">
      <w:pPr>
        <w:widowControl/>
        <w:snapToGrid w:val="0"/>
        <w:spacing w:line="360" w:lineRule="auto"/>
        <w:ind w:firstLine="485"/>
        <w:jc w:val="left"/>
        <w:textAlignment w:val="baseline"/>
        <w:rPr>
          <w:rFonts w:ascii="宋体" w:hAnsi="宋体" w:eastAsia="宋体" w:cs="宋体"/>
          <w:b/>
          <w:bCs/>
          <w:color w:val="444444"/>
          <w:kern w:val="0"/>
          <w:szCs w:val="21"/>
        </w:rPr>
      </w:pPr>
      <w:r>
        <w:rPr>
          <w:rFonts w:hint="eastAsia" w:ascii="宋体" w:hAnsi="宋体" w:eastAsia="宋体" w:cs="宋体"/>
          <w:b/>
          <w:bCs/>
          <w:color w:val="444444"/>
          <w:kern w:val="0"/>
          <w:szCs w:val="21"/>
          <w:lang w:val="en-US" w:eastAsia="zh-CN"/>
        </w:rPr>
        <w:t>四</w:t>
      </w:r>
      <w:r>
        <w:rPr>
          <w:rFonts w:hint="eastAsia" w:ascii="宋体" w:hAnsi="宋体" w:eastAsia="宋体" w:cs="宋体"/>
          <w:b/>
          <w:bCs/>
          <w:color w:val="444444"/>
          <w:kern w:val="0"/>
          <w:szCs w:val="21"/>
        </w:rPr>
        <w:t>、公告发布网站：</w:t>
      </w:r>
    </w:p>
    <w:p w14:paraId="36E323FA">
      <w:pPr>
        <w:widowControl/>
        <w:snapToGrid w:val="0"/>
        <w:spacing w:line="360" w:lineRule="auto"/>
        <w:ind w:firstLine="485"/>
        <w:jc w:val="left"/>
        <w:textAlignment w:val="baseline"/>
        <w:rPr>
          <w:rFonts w:ascii="宋体" w:hAnsi="宋体" w:eastAsia="宋体" w:cs="宋体"/>
          <w:color w:val="444444"/>
          <w:kern w:val="0"/>
          <w:szCs w:val="21"/>
        </w:rPr>
      </w:pPr>
      <w:r>
        <w:rPr>
          <w:rFonts w:hint="eastAsia" w:ascii="宋体" w:hAnsi="宋体" w:eastAsia="宋体" w:cs="宋体"/>
          <w:color w:val="444444"/>
          <w:kern w:val="0"/>
          <w:szCs w:val="21"/>
        </w:rPr>
        <w:t>本咨询公告在</w:t>
      </w:r>
      <w:r>
        <w:rPr>
          <w:rFonts w:hint="eastAsia" w:ascii="宋体" w:hAnsi="宋体" w:eastAsia="宋体" w:cs="宋体"/>
          <w:color w:val="444444"/>
          <w:kern w:val="0"/>
          <w:szCs w:val="21"/>
          <w:lang w:val="en-US" w:eastAsia="zh-CN"/>
        </w:rPr>
        <w:t>云南省阜外心血管病医院官网和中国招标投标公共服务平台</w:t>
      </w:r>
      <w:r>
        <w:rPr>
          <w:rFonts w:hint="eastAsia" w:ascii="宋体" w:hAnsi="宋体" w:eastAsia="宋体" w:cs="宋体"/>
          <w:color w:val="444444"/>
          <w:kern w:val="0"/>
          <w:szCs w:val="21"/>
        </w:rPr>
        <w:t>发布。</w:t>
      </w:r>
    </w:p>
    <w:p w14:paraId="3C8BF718">
      <w:pPr>
        <w:widowControl/>
        <w:snapToGrid w:val="0"/>
        <w:spacing w:line="360" w:lineRule="auto"/>
        <w:ind w:firstLine="485"/>
        <w:jc w:val="left"/>
        <w:textAlignment w:val="baseline"/>
        <w:rPr>
          <w:rFonts w:ascii="宋体" w:hAnsi="宋体" w:eastAsia="宋体" w:cs="宋体"/>
          <w:b/>
          <w:bCs/>
          <w:color w:val="444444"/>
          <w:kern w:val="0"/>
          <w:szCs w:val="21"/>
        </w:rPr>
      </w:pPr>
      <w:r>
        <w:rPr>
          <w:rFonts w:hint="eastAsia" w:ascii="宋体" w:hAnsi="宋体" w:eastAsia="宋体" w:cs="宋体"/>
          <w:b/>
          <w:bCs/>
          <w:color w:val="444444"/>
          <w:kern w:val="0"/>
          <w:szCs w:val="21"/>
        </w:rPr>
        <w:t>五、联系方式：</w:t>
      </w:r>
    </w:p>
    <w:p w14:paraId="62823054">
      <w:pPr>
        <w:widowControl/>
        <w:snapToGrid w:val="0"/>
        <w:spacing w:line="360" w:lineRule="auto"/>
        <w:ind w:firstLine="485"/>
        <w:jc w:val="left"/>
        <w:textAlignment w:val="baseline"/>
        <w:rPr>
          <w:rFonts w:hint="default" w:ascii="宋体" w:hAnsi="宋体" w:eastAsia="宋体" w:cs="宋体"/>
          <w:color w:val="444444"/>
          <w:kern w:val="0"/>
          <w:szCs w:val="21"/>
          <w:lang w:val="en-US" w:eastAsia="zh-CN"/>
        </w:rPr>
      </w:pPr>
      <w:r>
        <w:rPr>
          <w:rFonts w:hint="eastAsia" w:ascii="宋体" w:hAnsi="宋体" w:eastAsia="宋体" w:cs="宋体"/>
          <w:color w:val="444444"/>
          <w:kern w:val="0"/>
          <w:szCs w:val="21"/>
        </w:rPr>
        <w:t>联系人：</w:t>
      </w:r>
      <w:r>
        <w:rPr>
          <w:rFonts w:hint="eastAsia" w:ascii="宋体" w:hAnsi="宋体" w:eastAsia="宋体" w:cs="宋体"/>
          <w:color w:val="444444"/>
          <w:kern w:val="0"/>
          <w:szCs w:val="21"/>
          <w:lang w:val="en-US" w:eastAsia="zh-CN"/>
        </w:rPr>
        <w:t>张老师、廉老师</w:t>
      </w:r>
    </w:p>
    <w:p w14:paraId="0B31AB7D">
      <w:pPr>
        <w:widowControl/>
        <w:snapToGrid w:val="0"/>
        <w:spacing w:line="360" w:lineRule="auto"/>
        <w:ind w:firstLine="485"/>
        <w:jc w:val="left"/>
        <w:textAlignment w:val="baseline"/>
        <w:rPr>
          <w:rFonts w:hint="eastAsia" w:ascii="宋体" w:hAnsi="宋体" w:eastAsia="宋体" w:cs="宋体"/>
          <w:color w:val="444444"/>
          <w:kern w:val="0"/>
          <w:szCs w:val="21"/>
        </w:rPr>
      </w:pPr>
      <w:r>
        <w:rPr>
          <w:rFonts w:hint="eastAsia" w:ascii="宋体" w:hAnsi="宋体" w:eastAsia="宋体" w:cs="宋体"/>
          <w:color w:val="444444"/>
          <w:kern w:val="0"/>
          <w:szCs w:val="21"/>
        </w:rPr>
        <w:t>电话：0871-68285676</w:t>
      </w:r>
    </w:p>
    <w:bookmarkEnd w:id="1"/>
    <w:p w14:paraId="688A601A">
      <w:pPr>
        <w:widowControl/>
        <w:snapToGrid w:val="0"/>
        <w:spacing w:line="360" w:lineRule="auto"/>
        <w:ind w:firstLine="485"/>
        <w:jc w:val="left"/>
        <w:textAlignment w:val="baseline"/>
        <w:rPr>
          <w:rFonts w:ascii="微软雅黑" w:hAnsi="微软雅黑" w:eastAsia="微软雅黑" w:cs="宋体"/>
          <w:color w:val="000000"/>
          <w:kern w:val="0"/>
          <w:szCs w:val="21"/>
        </w:rPr>
      </w:pPr>
      <w:r>
        <w:rPr>
          <w:rFonts w:hint="eastAsia" w:ascii="宋体" w:hAnsi="宋体" w:eastAsia="宋体" w:cs="宋体"/>
          <w:b/>
          <w:bCs/>
          <w:color w:val="FF0000"/>
          <w:kern w:val="0"/>
          <w:szCs w:val="21"/>
        </w:rPr>
        <w:t>重要提示：</w:t>
      </w:r>
    </w:p>
    <w:p w14:paraId="0BFA04AD">
      <w:pPr>
        <w:widowControl/>
        <w:snapToGrid w:val="0"/>
        <w:spacing w:line="360" w:lineRule="auto"/>
        <w:ind w:firstLine="485"/>
        <w:jc w:val="left"/>
        <w:textAlignment w:val="baseline"/>
        <w:rPr>
          <w:rFonts w:ascii="微软雅黑" w:hAnsi="微软雅黑" w:eastAsia="微软雅黑" w:cs="宋体"/>
          <w:color w:val="000000"/>
          <w:kern w:val="0"/>
          <w:szCs w:val="21"/>
        </w:rPr>
      </w:pPr>
      <w:r>
        <w:rPr>
          <w:rFonts w:hint="eastAsia" w:ascii="宋体" w:hAnsi="宋体" w:eastAsia="宋体" w:cs="宋体"/>
          <w:b/>
          <w:bCs/>
          <w:color w:val="FF0000"/>
          <w:kern w:val="0"/>
          <w:szCs w:val="21"/>
        </w:rPr>
        <w:t>1.本次咨询活动参考《政府采购需求管理办法》开展需求调查，不代表项目采购结果，不向各供应商支付或收取任何相关费用。</w:t>
      </w:r>
    </w:p>
    <w:p w14:paraId="10FD2CD9">
      <w:pPr>
        <w:widowControl/>
        <w:snapToGrid w:val="0"/>
        <w:spacing w:line="360" w:lineRule="auto"/>
        <w:ind w:firstLine="485"/>
        <w:jc w:val="left"/>
        <w:textAlignment w:val="baseline"/>
        <w:rPr>
          <w:rFonts w:ascii="微软雅黑" w:hAnsi="微软雅黑" w:eastAsia="微软雅黑" w:cs="宋体"/>
          <w:color w:val="000000"/>
          <w:kern w:val="0"/>
          <w:szCs w:val="21"/>
        </w:rPr>
      </w:pPr>
      <w:r>
        <w:rPr>
          <w:rFonts w:hint="eastAsia" w:ascii="宋体" w:hAnsi="宋体" w:eastAsia="宋体" w:cs="宋体"/>
          <w:b/>
          <w:bCs/>
          <w:color w:val="FF0000"/>
          <w:kern w:val="0"/>
          <w:szCs w:val="21"/>
        </w:rPr>
        <w:t>2.各供应商应对所填报信息和所提交文件的真实性负责；严禁提供虚假材料，严禁伪造、变造相关证明文件。</w:t>
      </w:r>
    </w:p>
    <w:p w14:paraId="6D03ACFF">
      <w:pPr>
        <w:widowControl/>
        <w:snapToGrid w:val="0"/>
        <w:spacing w:line="360" w:lineRule="auto"/>
        <w:ind w:firstLine="485"/>
        <w:jc w:val="left"/>
        <w:textAlignment w:val="baseline"/>
        <w:rPr>
          <w:rFonts w:ascii="微软雅黑" w:hAnsi="微软雅黑" w:eastAsia="微软雅黑" w:cs="宋体"/>
          <w:color w:val="000000"/>
          <w:kern w:val="0"/>
          <w:szCs w:val="21"/>
        </w:rPr>
      </w:pPr>
      <w:r>
        <w:rPr>
          <w:rFonts w:hint="eastAsia" w:ascii="宋体" w:hAnsi="宋体" w:eastAsia="宋体" w:cs="宋体"/>
          <w:b/>
          <w:bCs/>
          <w:color w:val="FF0000"/>
          <w:kern w:val="0"/>
          <w:szCs w:val="21"/>
        </w:rPr>
        <w:t>3.各供应商禁止相互串通参加咨询会。</w:t>
      </w:r>
    </w:p>
    <w:p w14:paraId="6D15E809">
      <w:pPr>
        <w:widowControl/>
        <w:snapToGrid w:val="0"/>
        <w:spacing w:line="360" w:lineRule="auto"/>
        <w:ind w:firstLine="485"/>
        <w:jc w:val="left"/>
        <w:textAlignment w:val="baseline"/>
        <w:rPr>
          <w:rFonts w:hint="eastAsia" w:ascii="宋体" w:hAnsi="宋体" w:eastAsia="宋体" w:cs="宋体"/>
          <w:b/>
          <w:bCs/>
          <w:color w:val="FF0000"/>
          <w:kern w:val="0"/>
          <w:szCs w:val="21"/>
        </w:rPr>
      </w:pPr>
      <w:r>
        <w:rPr>
          <w:rFonts w:hint="eastAsia" w:ascii="宋体" w:hAnsi="宋体" w:eastAsia="宋体" w:cs="宋体"/>
          <w:b/>
          <w:bCs/>
          <w:color w:val="FF0000"/>
          <w:kern w:val="0"/>
          <w:szCs w:val="21"/>
        </w:rPr>
        <w:t>4.若在咨询会过程中发现供应商提供虚假材料或者有串通等违法行为的，将向财政部门报告，由财政部门及行政监督部门依照政府采购相关法规规定处罚；构成犯罪的，由司法机关依法追究刑事责任。</w:t>
      </w:r>
      <w:bookmarkEnd w:id="0"/>
    </w:p>
    <w:p w14:paraId="5BF8FB89">
      <w:pPr>
        <w:rPr>
          <w:rFonts w:hint="eastAsia" w:ascii="宋体" w:hAnsi="宋体" w:eastAsia="宋体" w:cs="宋体"/>
          <w:b/>
          <w:bCs/>
          <w:color w:val="FF0000"/>
          <w:kern w:val="0"/>
          <w:szCs w:val="21"/>
        </w:rPr>
      </w:pPr>
      <w:r>
        <w:rPr>
          <w:rFonts w:hint="eastAsia" w:ascii="宋体" w:hAnsi="宋体" w:eastAsia="宋体" w:cs="宋体"/>
          <w:b/>
          <w:bCs/>
          <w:color w:val="FF0000"/>
          <w:kern w:val="0"/>
          <w:szCs w:val="21"/>
        </w:rPr>
        <w:br w:type="page"/>
      </w:r>
    </w:p>
    <w:p w14:paraId="032ADBF8">
      <w:pPr>
        <w:widowControl/>
        <w:snapToGrid w:val="0"/>
        <w:spacing w:line="360" w:lineRule="auto"/>
        <w:jc w:val="left"/>
        <w:textAlignment w:val="baseline"/>
        <w:rPr>
          <w:rFonts w:hint="eastAsia" w:ascii="宋体" w:hAnsi="宋体" w:eastAsia="宋体" w:cs="宋体"/>
          <w:b w:val="0"/>
          <w:bCs w:val="0"/>
          <w:color w:val="FF0000"/>
          <w:kern w:val="0"/>
          <w:szCs w:val="21"/>
          <w:lang w:val="en-US" w:eastAsia="zh-CN"/>
        </w:rPr>
      </w:pPr>
      <w:r>
        <w:rPr>
          <w:rFonts w:hint="eastAsia" w:ascii="宋体" w:hAnsi="宋体" w:eastAsia="宋体" w:cs="宋体"/>
          <w:b w:val="0"/>
          <w:bCs w:val="0"/>
          <w:color w:val="FF0000"/>
          <w:kern w:val="0"/>
          <w:szCs w:val="21"/>
          <w:lang w:val="en-US" w:eastAsia="zh-CN"/>
        </w:rPr>
        <w:t>附件：</w:t>
      </w:r>
    </w:p>
    <w:p w14:paraId="0D59D8BC">
      <w:pPr>
        <w:pStyle w:val="4"/>
        <w:adjustRightInd w:val="0"/>
        <w:snapToGrid w:val="0"/>
        <w:spacing w:line="360" w:lineRule="auto"/>
        <w:jc w:val="center"/>
        <w:rPr>
          <w:rFonts w:hint="eastAsia" w:ascii="宋体" w:hAnsi="宋体" w:eastAsia="宋体" w:cs="宋体"/>
          <w:b/>
          <w:sz w:val="44"/>
          <w:szCs w:val="36"/>
        </w:rPr>
      </w:pPr>
    </w:p>
    <w:p w14:paraId="08D1936A">
      <w:pPr>
        <w:pStyle w:val="4"/>
        <w:adjustRightInd w:val="0"/>
        <w:snapToGrid w:val="0"/>
        <w:spacing w:line="360" w:lineRule="auto"/>
        <w:jc w:val="center"/>
        <w:rPr>
          <w:rFonts w:hint="eastAsia" w:ascii="宋体" w:hAnsi="宋体" w:eastAsia="宋体" w:cs="宋体"/>
          <w:b/>
          <w:sz w:val="44"/>
          <w:szCs w:val="36"/>
        </w:rPr>
      </w:pPr>
      <w:r>
        <w:rPr>
          <w:rFonts w:hint="eastAsia" w:ascii="宋体" w:hAnsi="宋体" w:eastAsia="宋体" w:cs="宋体"/>
          <w:b/>
          <w:sz w:val="44"/>
          <w:szCs w:val="36"/>
        </w:rPr>
        <w:t>云南省阜外心血管病医院2025年医疗设备咨询</w:t>
      </w:r>
    </w:p>
    <w:p w14:paraId="7CD9415E">
      <w:pPr>
        <w:pStyle w:val="4"/>
        <w:spacing w:line="500" w:lineRule="exact"/>
        <w:jc w:val="center"/>
        <w:rPr>
          <w:rFonts w:hint="eastAsia" w:ascii="宋体" w:hAnsi="宋体" w:eastAsia="宋体" w:cs="宋体"/>
          <w:b/>
          <w:sz w:val="36"/>
          <w:szCs w:val="36"/>
        </w:rPr>
      </w:pPr>
    </w:p>
    <w:p w14:paraId="0050E54C">
      <w:pPr>
        <w:pStyle w:val="4"/>
        <w:spacing w:line="500" w:lineRule="exact"/>
        <w:jc w:val="center"/>
        <w:rPr>
          <w:rFonts w:hint="eastAsia" w:ascii="宋体" w:hAnsi="宋体" w:eastAsia="宋体" w:cs="宋体"/>
          <w:b/>
          <w:sz w:val="36"/>
          <w:szCs w:val="36"/>
        </w:rPr>
      </w:pPr>
    </w:p>
    <w:p w14:paraId="67C93C99">
      <w:pPr>
        <w:pStyle w:val="4"/>
        <w:spacing w:line="500" w:lineRule="exact"/>
        <w:jc w:val="center"/>
        <w:rPr>
          <w:rFonts w:hint="eastAsia" w:ascii="宋体" w:hAnsi="宋体" w:eastAsia="宋体" w:cs="宋体"/>
          <w:b/>
          <w:sz w:val="36"/>
          <w:szCs w:val="36"/>
        </w:rPr>
      </w:pPr>
    </w:p>
    <w:p w14:paraId="2BD30226">
      <w:pPr>
        <w:pStyle w:val="4"/>
        <w:spacing w:line="500" w:lineRule="exact"/>
        <w:jc w:val="center"/>
        <w:rPr>
          <w:rFonts w:hint="eastAsia" w:ascii="宋体" w:hAnsi="宋体" w:eastAsia="宋体" w:cs="宋体"/>
          <w:b/>
          <w:sz w:val="36"/>
          <w:szCs w:val="36"/>
        </w:rPr>
      </w:pPr>
    </w:p>
    <w:p w14:paraId="6B0A51A1">
      <w:pPr>
        <w:pStyle w:val="4"/>
        <w:spacing w:line="500" w:lineRule="exact"/>
        <w:jc w:val="center"/>
        <w:rPr>
          <w:rFonts w:hint="eastAsia" w:ascii="宋体" w:hAnsi="宋体" w:eastAsia="宋体" w:cs="宋体"/>
          <w:b/>
          <w:sz w:val="36"/>
          <w:szCs w:val="36"/>
        </w:rPr>
      </w:pPr>
    </w:p>
    <w:p w14:paraId="74F66ABC">
      <w:pPr>
        <w:pStyle w:val="4"/>
        <w:spacing w:line="780" w:lineRule="exact"/>
        <w:jc w:val="center"/>
        <w:rPr>
          <w:rFonts w:hint="default" w:ascii="宋体" w:hAnsi="宋体" w:eastAsia="宋体" w:cs="宋体"/>
          <w:b/>
          <w:sz w:val="32"/>
          <w:szCs w:val="24"/>
          <w:lang w:val="en-US" w:eastAsia="zh-CN"/>
        </w:rPr>
      </w:pPr>
      <w:r>
        <w:rPr>
          <w:rFonts w:hint="eastAsia" w:hAnsi="宋体" w:eastAsia="宋体" w:cs="宋体"/>
          <w:b/>
          <w:sz w:val="52"/>
          <w:szCs w:val="44"/>
          <w:lang w:val="en-US" w:eastAsia="zh-CN"/>
        </w:rPr>
        <w:t>咨询资料</w:t>
      </w:r>
    </w:p>
    <w:p w14:paraId="58EA9478">
      <w:pPr>
        <w:pStyle w:val="4"/>
        <w:spacing w:line="500" w:lineRule="exact"/>
        <w:ind w:firstLine="3960" w:firstLineChars="1650"/>
        <w:rPr>
          <w:rFonts w:hint="eastAsia" w:ascii="宋体" w:hAnsi="宋体" w:eastAsia="宋体" w:cs="宋体"/>
          <w:b/>
          <w:sz w:val="24"/>
          <w:szCs w:val="21"/>
        </w:rPr>
      </w:pPr>
    </w:p>
    <w:p w14:paraId="1BBAF6D3">
      <w:pPr>
        <w:pStyle w:val="4"/>
        <w:spacing w:line="500" w:lineRule="exact"/>
        <w:ind w:firstLine="3960" w:firstLineChars="1650"/>
        <w:rPr>
          <w:rFonts w:hint="eastAsia" w:ascii="宋体" w:hAnsi="宋体" w:eastAsia="宋体" w:cs="宋体"/>
          <w:b/>
          <w:sz w:val="24"/>
          <w:szCs w:val="21"/>
        </w:rPr>
      </w:pPr>
    </w:p>
    <w:p w14:paraId="44CF474C">
      <w:pPr>
        <w:pStyle w:val="4"/>
        <w:spacing w:line="500" w:lineRule="exact"/>
        <w:ind w:firstLine="3960" w:firstLineChars="1650"/>
        <w:rPr>
          <w:rFonts w:hint="eastAsia" w:ascii="宋体" w:hAnsi="宋体" w:eastAsia="宋体" w:cs="宋体"/>
          <w:b/>
          <w:sz w:val="24"/>
          <w:szCs w:val="21"/>
        </w:rPr>
      </w:pPr>
    </w:p>
    <w:p w14:paraId="1954DB30">
      <w:pPr>
        <w:pStyle w:val="4"/>
        <w:spacing w:line="500" w:lineRule="exact"/>
        <w:ind w:firstLine="3120" w:firstLineChars="1300"/>
        <w:rPr>
          <w:rFonts w:hint="eastAsia" w:ascii="宋体" w:hAnsi="宋体" w:eastAsia="宋体" w:cs="宋体"/>
          <w:b/>
          <w:sz w:val="24"/>
          <w:szCs w:val="21"/>
          <w:u w:val="single"/>
        </w:rPr>
      </w:pPr>
      <w:r>
        <w:rPr>
          <w:rFonts w:hint="eastAsia" w:hAnsi="宋体" w:eastAsia="宋体" w:cs="宋体"/>
          <w:b/>
          <w:sz w:val="24"/>
          <w:szCs w:val="21"/>
          <w:lang w:val="en-US" w:eastAsia="zh-CN"/>
        </w:rPr>
        <w:t>拟参与咨询的产品序号</w:t>
      </w:r>
      <w:r>
        <w:rPr>
          <w:rFonts w:hint="eastAsia" w:ascii="宋体" w:hAnsi="宋体" w:eastAsia="宋体" w:cs="宋体"/>
          <w:b/>
          <w:sz w:val="24"/>
          <w:szCs w:val="21"/>
        </w:rPr>
        <w:t>：</w:t>
      </w:r>
      <w:r>
        <w:rPr>
          <w:rFonts w:hint="eastAsia" w:ascii="宋体" w:hAnsi="宋体" w:eastAsia="宋体" w:cs="宋体"/>
          <w:b/>
          <w:sz w:val="24"/>
          <w:szCs w:val="21"/>
          <w:u w:val="single"/>
        </w:rPr>
        <w:t xml:space="preserve">       </w:t>
      </w:r>
      <w:r>
        <w:rPr>
          <w:rFonts w:hint="eastAsia" w:hAnsi="宋体" w:eastAsia="宋体" w:cs="宋体"/>
          <w:b/>
          <w:sz w:val="24"/>
          <w:szCs w:val="21"/>
          <w:u w:val="single"/>
          <w:lang w:eastAsia="zh-CN"/>
        </w:rPr>
        <w:t>、</w:t>
      </w:r>
      <w:r>
        <w:rPr>
          <w:rFonts w:hint="eastAsia" w:ascii="宋体" w:hAnsi="宋体" w:eastAsia="宋体" w:cs="宋体"/>
          <w:b/>
          <w:sz w:val="24"/>
          <w:szCs w:val="21"/>
          <w:u w:val="single"/>
        </w:rPr>
        <w:t xml:space="preserve">  </w:t>
      </w:r>
      <w:r>
        <w:rPr>
          <w:rFonts w:hint="eastAsia" w:hAnsi="宋体" w:eastAsia="宋体" w:cs="宋体"/>
          <w:b/>
          <w:sz w:val="24"/>
          <w:szCs w:val="21"/>
          <w:u w:val="single"/>
          <w:lang w:eastAsia="zh-CN"/>
        </w:rPr>
        <w:t>、</w:t>
      </w:r>
      <w:r>
        <w:rPr>
          <w:rFonts w:hint="eastAsia" w:ascii="宋体" w:hAnsi="宋体" w:eastAsia="宋体" w:cs="宋体"/>
          <w:b/>
          <w:sz w:val="24"/>
          <w:szCs w:val="21"/>
          <w:u w:val="single"/>
        </w:rPr>
        <w:t xml:space="preserve"> </w:t>
      </w:r>
    </w:p>
    <w:p w14:paraId="401B0B2E">
      <w:pPr>
        <w:pStyle w:val="4"/>
        <w:spacing w:line="500" w:lineRule="exact"/>
        <w:ind w:firstLine="3120" w:firstLineChars="1300"/>
        <w:rPr>
          <w:rFonts w:hint="default" w:ascii="宋体" w:hAnsi="宋体" w:eastAsia="宋体" w:cs="宋体"/>
          <w:b/>
          <w:sz w:val="24"/>
          <w:szCs w:val="21"/>
          <w:u w:val="single"/>
          <w:lang w:val="en-US" w:eastAsia="zh-CN"/>
        </w:rPr>
      </w:pPr>
      <w:r>
        <w:rPr>
          <w:rFonts w:hint="eastAsia" w:hAnsi="宋体" w:eastAsia="宋体" w:cs="宋体"/>
          <w:b/>
          <w:sz w:val="24"/>
          <w:szCs w:val="21"/>
          <w:lang w:val="en-US" w:eastAsia="zh-CN"/>
        </w:rPr>
        <w:t>拟参与咨询的产品名称</w:t>
      </w:r>
      <w:r>
        <w:rPr>
          <w:rFonts w:hint="eastAsia" w:ascii="宋体" w:hAnsi="宋体" w:eastAsia="宋体" w:cs="宋体"/>
          <w:b/>
          <w:sz w:val="24"/>
          <w:szCs w:val="21"/>
        </w:rPr>
        <w:t>：</w:t>
      </w:r>
      <w:r>
        <w:rPr>
          <w:rFonts w:hint="eastAsia" w:ascii="宋体" w:hAnsi="宋体" w:eastAsia="宋体" w:cs="宋体"/>
          <w:b/>
          <w:sz w:val="24"/>
          <w:szCs w:val="21"/>
          <w:u w:val="single"/>
        </w:rPr>
        <w:t xml:space="preserve">       </w:t>
      </w:r>
      <w:r>
        <w:rPr>
          <w:rFonts w:hint="eastAsia" w:hAnsi="宋体" w:eastAsia="宋体" w:cs="宋体"/>
          <w:b/>
          <w:sz w:val="24"/>
          <w:szCs w:val="21"/>
          <w:u w:val="single"/>
          <w:lang w:eastAsia="zh-CN"/>
        </w:rPr>
        <w:t>、</w:t>
      </w:r>
      <w:r>
        <w:rPr>
          <w:rFonts w:hint="eastAsia" w:ascii="宋体" w:hAnsi="宋体" w:eastAsia="宋体" w:cs="宋体"/>
          <w:b/>
          <w:sz w:val="24"/>
          <w:szCs w:val="21"/>
          <w:u w:val="single"/>
        </w:rPr>
        <w:t xml:space="preserve">  </w:t>
      </w:r>
      <w:r>
        <w:rPr>
          <w:rFonts w:hint="eastAsia" w:hAnsi="宋体" w:eastAsia="宋体" w:cs="宋体"/>
          <w:b/>
          <w:sz w:val="24"/>
          <w:szCs w:val="21"/>
          <w:u w:val="single"/>
          <w:lang w:eastAsia="zh-CN"/>
        </w:rPr>
        <w:t>、</w:t>
      </w:r>
      <w:r>
        <w:rPr>
          <w:rFonts w:hint="eastAsia" w:hAnsi="宋体" w:eastAsia="宋体" w:cs="宋体"/>
          <w:b/>
          <w:sz w:val="24"/>
          <w:szCs w:val="21"/>
          <w:u w:val="single"/>
          <w:lang w:val="en-US" w:eastAsia="zh-CN"/>
        </w:rPr>
        <w:t xml:space="preserve"> </w:t>
      </w:r>
    </w:p>
    <w:p w14:paraId="7348D621">
      <w:pPr>
        <w:pStyle w:val="4"/>
        <w:spacing w:line="500" w:lineRule="exact"/>
        <w:ind w:firstLine="3120" w:firstLineChars="1300"/>
        <w:rPr>
          <w:rFonts w:hint="eastAsia" w:ascii="宋体" w:hAnsi="宋体" w:eastAsia="宋体" w:cs="宋体"/>
          <w:b/>
          <w:sz w:val="24"/>
          <w:szCs w:val="21"/>
          <w:u w:val="single"/>
        </w:rPr>
      </w:pPr>
    </w:p>
    <w:p w14:paraId="4599D434">
      <w:pPr>
        <w:pStyle w:val="4"/>
        <w:spacing w:line="500" w:lineRule="exact"/>
        <w:jc w:val="center"/>
        <w:rPr>
          <w:rFonts w:hint="eastAsia" w:ascii="宋体" w:hAnsi="宋体" w:eastAsia="宋体" w:cs="宋体"/>
          <w:b/>
          <w:sz w:val="24"/>
          <w:szCs w:val="21"/>
        </w:rPr>
      </w:pPr>
    </w:p>
    <w:p w14:paraId="5BBF7C69">
      <w:pPr>
        <w:pStyle w:val="4"/>
        <w:spacing w:line="500" w:lineRule="exact"/>
        <w:jc w:val="center"/>
        <w:rPr>
          <w:rFonts w:hint="eastAsia" w:ascii="宋体" w:hAnsi="宋体" w:eastAsia="宋体" w:cs="宋体"/>
          <w:b/>
          <w:szCs w:val="21"/>
        </w:rPr>
      </w:pPr>
    </w:p>
    <w:p w14:paraId="55540C88">
      <w:pPr>
        <w:pStyle w:val="4"/>
        <w:spacing w:line="500" w:lineRule="exact"/>
        <w:jc w:val="center"/>
        <w:rPr>
          <w:rFonts w:hint="eastAsia" w:ascii="宋体" w:hAnsi="宋体" w:eastAsia="宋体" w:cs="宋体"/>
          <w:b/>
          <w:szCs w:val="21"/>
        </w:rPr>
      </w:pPr>
    </w:p>
    <w:p w14:paraId="6290A1ED">
      <w:pPr>
        <w:pStyle w:val="4"/>
        <w:spacing w:line="500" w:lineRule="exact"/>
        <w:jc w:val="center"/>
        <w:rPr>
          <w:rFonts w:hint="eastAsia" w:ascii="宋体" w:hAnsi="宋体" w:eastAsia="宋体" w:cs="宋体"/>
          <w:b/>
          <w:szCs w:val="21"/>
        </w:rPr>
      </w:pPr>
    </w:p>
    <w:p w14:paraId="449624C1">
      <w:pPr>
        <w:pStyle w:val="4"/>
        <w:spacing w:line="500" w:lineRule="exact"/>
        <w:jc w:val="center"/>
        <w:rPr>
          <w:rFonts w:hint="eastAsia" w:ascii="宋体" w:hAnsi="宋体" w:eastAsia="宋体" w:cs="宋体"/>
          <w:b/>
          <w:szCs w:val="21"/>
        </w:rPr>
      </w:pPr>
    </w:p>
    <w:p w14:paraId="6560AEC9">
      <w:pPr>
        <w:pStyle w:val="4"/>
        <w:spacing w:line="500" w:lineRule="exact"/>
        <w:jc w:val="center"/>
        <w:rPr>
          <w:rFonts w:hint="eastAsia" w:ascii="宋体" w:hAnsi="宋体" w:eastAsia="宋体" w:cs="宋体"/>
          <w:b/>
          <w:szCs w:val="21"/>
        </w:rPr>
      </w:pPr>
    </w:p>
    <w:p w14:paraId="0BC1D69A">
      <w:pPr>
        <w:spacing w:line="360" w:lineRule="auto"/>
        <w:ind w:firstLine="2205" w:firstLineChars="1050"/>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353B608D">
      <w:pPr>
        <w:pStyle w:val="4"/>
        <w:spacing w:line="500" w:lineRule="exact"/>
        <w:ind w:firstLine="2205" w:firstLineChars="1050"/>
        <w:rPr>
          <w:rFonts w:hint="eastAsia" w:ascii="宋体" w:hAnsi="宋体" w:eastAsia="宋体" w:cs="宋体"/>
          <w:szCs w:val="21"/>
        </w:rPr>
      </w:pPr>
      <w:r>
        <w:rPr>
          <w:rFonts w:hint="eastAsia" w:ascii="宋体" w:hAnsi="宋体" w:eastAsia="宋体" w:cs="宋体"/>
          <w:szCs w:val="21"/>
        </w:rPr>
        <w:t>法定代表人或委托代理人：</w:t>
      </w:r>
      <w:r>
        <w:rPr>
          <w:rFonts w:hint="eastAsia" w:ascii="宋体" w:hAnsi="宋体" w:eastAsia="宋体" w:cs="宋体"/>
          <w:szCs w:val="21"/>
          <w:u w:val="single"/>
        </w:rPr>
        <w:t xml:space="preserve">                    </w:t>
      </w:r>
      <w:r>
        <w:rPr>
          <w:rFonts w:hint="eastAsia" w:ascii="宋体" w:hAnsi="宋体" w:eastAsia="宋体" w:cs="宋体"/>
          <w:szCs w:val="21"/>
        </w:rPr>
        <w:t>（签字或签章）</w:t>
      </w:r>
    </w:p>
    <w:p w14:paraId="3015907C">
      <w:pPr>
        <w:spacing w:line="360" w:lineRule="auto"/>
        <w:ind w:firstLine="2205" w:firstLineChars="105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F9E213C">
      <w:pPr>
        <w:rPr>
          <w:rFonts w:hint="eastAsia"/>
          <w:lang w:val="en-US" w:eastAsia="zh-CN"/>
        </w:rPr>
      </w:pPr>
      <w:r>
        <w:rPr>
          <w:rFonts w:hint="eastAsia"/>
          <w:lang w:val="en-US" w:eastAsia="zh-CN"/>
        </w:rPr>
        <w:br w:type="page"/>
      </w:r>
    </w:p>
    <w:p w14:paraId="3ED2CA7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格式1：</w:t>
      </w:r>
    </w:p>
    <w:p w14:paraId="6281AD0A">
      <w:pPr>
        <w:rPr>
          <w:rFonts w:hint="eastAsia" w:ascii="宋体" w:hAnsi="宋体" w:eastAsia="宋体" w:cs="宋体"/>
          <w:sz w:val="28"/>
          <w:szCs w:val="28"/>
          <w:lang w:val="en-US" w:eastAsia="zh-CN"/>
        </w:rPr>
      </w:pPr>
    </w:p>
    <w:p w14:paraId="62F58AE5">
      <w:pPr>
        <w:widowControl/>
        <w:snapToGrid w:val="0"/>
        <w:spacing w:line="360" w:lineRule="auto"/>
        <w:jc w:val="center"/>
        <w:textAlignment w:val="baseline"/>
        <w:rPr>
          <w:rFonts w:hint="eastAsia" w:ascii="宋体" w:hAnsi="宋体" w:eastAsia="宋体" w:cs="宋体"/>
          <w:sz w:val="28"/>
          <w:szCs w:val="28"/>
        </w:rPr>
      </w:pPr>
      <w:bookmarkStart w:id="2" w:name="_Toc213141104"/>
      <w:bookmarkStart w:id="3" w:name="_Toc174568609"/>
      <w:bookmarkStart w:id="4" w:name="_Toc170062213"/>
      <w:r>
        <w:rPr>
          <w:rFonts w:hint="eastAsia" w:ascii="宋体" w:hAnsi="宋体" w:eastAsia="宋体" w:cs="宋体"/>
          <w:sz w:val="28"/>
          <w:szCs w:val="28"/>
        </w:rPr>
        <w:t>营业执照</w:t>
      </w:r>
      <w:bookmarkEnd w:id="2"/>
      <w:bookmarkEnd w:id="3"/>
      <w:bookmarkEnd w:id="4"/>
    </w:p>
    <w:p w14:paraId="23F04F7D">
      <w:pPr>
        <w:pStyle w:val="2"/>
        <w:numPr>
          <w:ilvl w:val="0"/>
          <w:numId w:val="0"/>
        </w:numPr>
        <w:tabs>
          <w:tab w:val="clear" w:pos="360"/>
        </w:tabs>
        <w:ind w:leftChars="0"/>
        <w:rPr>
          <w:rFonts w:hint="eastAsia" w:ascii="宋体" w:hAnsi="宋体" w:eastAsia="宋体" w:cs="宋体"/>
          <w:sz w:val="28"/>
          <w:szCs w:val="28"/>
          <w:lang w:val="en-US" w:eastAsia="zh-CN"/>
        </w:rPr>
      </w:pPr>
    </w:p>
    <w:p w14:paraId="3799551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77E8EC2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格式2：</w:t>
      </w:r>
    </w:p>
    <w:p w14:paraId="068E91F2">
      <w:pPr>
        <w:widowControl/>
        <w:snapToGrid w:val="0"/>
        <w:spacing w:line="360" w:lineRule="auto"/>
        <w:jc w:val="center"/>
        <w:textAlignment w:val="baseline"/>
        <w:rPr>
          <w:rFonts w:hint="eastAsia" w:ascii="宋体" w:hAnsi="宋体" w:eastAsia="宋体" w:cs="宋体"/>
          <w:sz w:val="28"/>
          <w:szCs w:val="28"/>
          <w:lang w:val="en-US" w:eastAsia="zh-CN"/>
        </w:rPr>
      </w:pPr>
      <w:bookmarkStart w:id="5" w:name="_Toc33095551"/>
      <w:bookmarkStart w:id="6" w:name="_Toc58770190"/>
      <w:r>
        <w:rPr>
          <w:rFonts w:hint="eastAsia" w:ascii="宋体" w:hAnsi="宋体" w:eastAsia="宋体" w:cs="宋体"/>
          <w:sz w:val="28"/>
          <w:szCs w:val="28"/>
        </w:rPr>
        <w:t>法定代表人身份证明书</w:t>
      </w:r>
      <w:bookmarkEnd w:id="5"/>
      <w:bookmarkEnd w:id="6"/>
    </w:p>
    <w:p w14:paraId="7C2B4C33">
      <w:pPr>
        <w:spacing w:line="440" w:lineRule="exact"/>
        <w:jc w:val="center"/>
        <w:rPr>
          <w:rFonts w:hint="eastAsia" w:ascii="宋体" w:hAnsi="宋体" w:eastAsia="宋体" w:cs="宋体"/>
          <w:b/>
          <w:szCs w:val="21"/>
        </w:rPr>
      </w:pPr>
    </w:p>
    <w:p w14:paraId="198101A6">
      <w:pPr>
        <w:spacing w:line="360" w:lineRule="auto"/>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名称：</w:t>
      </w:r>
      <w:r>
        <w:rPr>
          <w:rFonts w:hint="eastAsia" w:ascii="宋体" w:hAnsi="宋体" w:eastAsia="宋体" w:cs="宋体"/>
          <w:szCs w:val="21"/>
          <w:u w:val="single"/>
        </w:rPr>
        <w:t xml:space="preserve">                        </w:t>
      </w:r>
    </w:p>
    <w:p w14:paraId="70EED022">
      <w:pPr>
        <w:spacing w:line="360" w:lineRule="auto"/>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p>
    <w:p w14:paraId="0DA202A5">
      <w:pPr>
        <w:spacing w:line="360" w:lineRule="auto"/>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F517F97">
      <w:pPr>
        <w:spacing w:line="360" w:lineRule="auto"/>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14:paraId="6154426A">
      <w:pPr>
        <w:spacing w:line="360" w:lineRule="auto"/>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14:paraId="28AA6FAD">
      <w:pPr>
        <w:spacing w:line="360" w:lineRule="auto"/>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val="en-US" w:eastAsia="zh-CN"/>
        </w:rPr>
        <w:t>供应商</w:t>
      </w:r>
      <w:r>
        <w:rPr>
          <w:rFonts w:hint="eastAsia" w:ascii="宋体" w:hAnsi="宋体" w:eastAsia="宋体" w:cs="宋体"/>
          <w:szCs w:val="21"/>
        </w:rPr>
        <w:t>名称）的法定代表人。</w:t>
      </w:r>
    </w:p>
    <w:p w14:paraId="6DE8B15A">
      <w:pPr>
        <w:spacing w:line="360" w:lineRule="auto"/>
        <w:rPr>
          <w:rFonts w:hint="eastAsia" w:ascii="宋体" w:hAnsi="宋体" w:eastAsia="宋体" w:cs="宋体"/>
          <w:szCs w:val="21"/>
        </w:rPr>
      </w:pPr>
    </w:p>
    <w:p w14:paraId="73D03BBD">
      <w:pPr>
        <w:spacing w:line="360" w:lineRule="auto"/>
        <w:ind w:firstLine="420" w:firstLineChars="200"/>
        <w:rPr>
          <w:rFonts w:hint="eastAsia" w:ascii="宋体" w:hAnsi="宋体" w:eastAsia="宋体" w:cs="宋体"/>
          <w:szCs w:val="21"/>
        </w:rPr>
      </w:pPr>
    </w:p>
    <w:p w14:paraId="09BFBA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特此证明。</w:t>
      </w:r>
    </w:p>
    <w:p w14:paraId="1F9F33F5">
      <w:pPr>
        <w:spacing w:line="360" w:lineRule="auto"/>
        <w:rPr>
          <w:rFonts w:hint="eastAsia" w:ascii="宋体" w:hAnsi="宋体" w:eastAsia="宋体" w:cs="宋体"/>
          <w:szCs w:val="21"/>
        </w:rPr>
      </w:pPr>
    </w:p>
    <w:p w14:paraId="4F49B599">
      <w:pPr>
        <w:spacing w:line="360" w:lineRule="auto"/>
        <w:rPr>
          <w:rFonts w:hint="eastAsia" w:ascii="宋体" w:hAnsi="宋体" w:eastAsia="宋体" w:cs="宋体"/>
          <w:szCs w:val="21"/>
        </w:rPr>
      </w:pPr>
    </w:p>
    <w:p w14:paraId="4B974FB0">
      <w:pPr>
        <w:pStyle w:val="4"/>
        <w:spacing w:line="500" w:lineRule="exact"/>
        <w:ind w:firstLine="420"/>
        <w:rPr>
          <w:rFonts w:hint="eastAsia" w:ascii="宋体" w:hAnsi="宋体" w:eastAsia="宋体" w:cs="宋体"/>
          <w:b/>
          <w:bCs/>
          <w:szCs w:val="21"/>
        </w:rPr>
      </w:pPr>
      <w:r>
        <w:rPr>
          <w:rFonts w:hint="eastAsia" w:ascii="宋体" w:hAnsi="宋体" w:eastAsia="宋体" w:cs="宋体"/>
          <w:b/>
          <w:bCs/>
          <w:szCs w:val="21"/>
        </w:rPr>
        <w:t>注:后附法定代表人身份证复印件。</w:t>
      </w:r>
    </w:p>
    <w:p w14:paraId="7425F742">
      <w:pPr>
        <w:spacing w:line="360" w:lineRule="auto"/>
        <w:rPr>
          <w:rFonts w:hint="eastAsia" w:ascii="宋体" w:hAnsi="宋体" w:eastAsia="宋体" w:cs="宋体"/>
          <w:szCs w:val="21"/>
        </w:rPr>
      </w:pPr>
    </w:p>
    <w:p w14:paraId="0580F116">
      <w:pPr>
        <w:spacing w:line="360" w:lineRule="auto"/>
        <w:rPr>
          <w:rFonts w:hint="eastAsia" w:ascii="宋体" w:hAnsi="宋体" w:eastAsia="宋体" w:cs="宋体"/>
          <w:szCs w:val="21"/>
        </w:rPr>
      </w:pPr>
    </w:p>
    <w:p w14:paraId="5BC6BEEA">
      <w:pPr>
        <w:spacing w:line="360" w:lineRule="auto"/>
        <w:ind w:left="5397" w:leftChars="2570"/>
        <w:rPr>
          <w:rFonts w:hint="eastAsia" w:ascii="宋体" w:hAnsi="宋体" w:eastAsia="宋体" w:cs="宋体"/>
          <w:szCs w:val="21"/>
        </w:rPr>
      </w:pPr>
      <w:r>
        <w:rPr>
          <w:rFonts w:hint="eastAsia" w:ascii="宋体" w:hAnsi="宋体" w:eastAsia="宋体" w:cs="宋体"/>
          <w:szCs w:val="21"/>
        </w:rPr>
        <w:t>投标人：（盖单位章）</w:t>
      </w:r>
    </w:p>
    <w:p w14:paraId="035B5465">
      <w:pPr>
        <w:spacing w:line="360" w:lineRule="auto"/>
        <w:ind w:left="5397" w:leftChars="2570"/>
        <w:rPr>
          <w:rFonts w:hint="eastAsia" w:ascii="宋体" w:hAnsi="宋体" w:eastAsia="宋体" w:cs="宋体"/>
          <w:szCs w:val="21"/>
        </w:rPr>
      </w:pPr>
    </w:p>
    <w:p w14:paraId="60439125">
      <w:pPr>
        <w:spacing w:line="360" w:lineRule="auto"/>
        <w:ind w:left="5397" w:leftChars="257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C5A8E95">
      <w:pPr>
        <w:spacing w:line="360" w:lineRule="auto"/>
        <w:rPr>
          <w:rFonts w:hint="eastAsia" w:ascii="宋体" w:hAnsi="宋体" w:eastAsia="宋体" w:cs="宋体"/>
          <w:szCs w:val="21"/>
        </w:rPr>
      </w:pPr>
    </w:p>
    <w:p w14:paraId="2C613BCF">
      <w:pPr>
        <w:pStyle w:val="4"/>
        <w:rPr>
          <w:rFonts w:hint="eastAsia" w:ascii="宋体" w:hAnsi="宋体" w:eastAsia="宋体" w:cs="宋体"/>
          <w:b/>
          <w:szCs w:val="21"/>
        </w:rPr>
      </w:pPr>
      <w:r>
        <w:rPr>
          <w:rFonts w:hint="eastAsia" w:ascii="宋体" w:hAnsi="宋体" w:eastAsia="宋体" w:cs="宋体"/>
          <w:b/>
          <w:szCs w:val="21"/>
        </w:rPr>
        <w:br w:type="page"/>
      </w:r>
    </w:p>
    <w:p w14:paraId="3F5E5AE8">
      <w:pPr>
        <w:rPr>
          <w:rFonts w:hint="eastAsia" w:ascii="宋体" w:hAnsi="宋体" w:eastAsia="宋体" w:cs="宋体"/>
          <w:sz w:val="28"/>
          <w:szCs w:val="28"/>
          <w:lang w:val="en-US" w:eastAsia="zh-CN"/>
        </w:rPr>
      </w:pPr>
      <w:bookmarkStart w:id="7" w:name="_Toc58770191"/>
      <w:bookmarkStart w:id="8" w:name="_Toc213141107"/>
      <w:bookmarkStart w:id="9" w:name="_Toc33095552"/>
      <w:r>
        <w:rPr>
          <w:rFonts w:hint="eastAsia" w:ascii="宋体" w:hAnsi="宋体" w:eastAsia="宋体" w:cs="宋体"/>
          <w:sz w:val="28"/>
          <w:szCs w:val="28"/>
          <w:lang w:val="en-US" w:eastAsia="zh-CN"/>
        </w:rPr>
        <w:t>格式3：</w:t>
      </w:r>
    </w:p>
    <w:p w14:paraId="7684CB94">
      <w:pPr>
        <w:widowControl/>
        <w:snapToGrid w:val="0"/>
        <w:spacing w:line="360" w:lineRule="auto"/>
        <w:jc w:val="center"/>
        <w:textAlignment w:val="baseline"/>
        <w:rPr>
          <w:rFonts w:hint="eastAsia" w:ascii="宋体" w:hAnsi="宋体" w:eastAsia="宋体" w:cs="宋体"/>
          <w:sz w:val="28"/>
          <w:szCs w:val="28"/>
        </w:rPr>
      </w:pPr>
      <w:r>
        <w:rPr>
          <w:rFonts w:hint="eastAsia" w:ascii="宋体" w:hAnsi="宋体" w:eastAsia="宋体" w:cs="宋体"/>
          <w:sz w:val="28"/>
          <w:szCs w:val="28"/>
        </w:rPr>
        <w:t>法定代表人授权委托书</w:t>
      </w:r>
      <w:bookmarkEnd w:id="7"/>
      <w:bookmarkEnd w:id="8"/>
      <w:bookmarkEnd w:id="9"/>
    </w:p>
    <w:p w14:paraId="170C7260">
      <w:pPr>
        <w:pStyle w:val="4"/>
        <w:spacing w:line="500" w:lineRule="exact"/>
        <w:ind w:firstLine="420" w:firstLineChars="200"/>
        <w:rPr>
          <w:rFonts w:hint="eastAsia" w:ascii="宋体" w:hAnsi="宋体" w:eastAsia="宋体" w:cs="宋体"/>
          <w:szCs w:val="21"/>
        </w:rPr>
      </w:pPr>
    </w:p>
    <w:p w14:paraId="7F6AE2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本授权书声明：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供应商</w:t>
      </w:r>
      <w:r>
        <w:rPr>
          <w:rFonts w:hint="eastAsia" w:ascii="宋体" w:hAnsi="宋体" w:eastAsia="宋体" w:cs="宋体"/>
          <w:szCs w:val="21"/>
          <w:u w:val="single"/>
        </w:rPr>
        <w:t xml:space="preserve">全称） </w:t>
      </w:r>
      <w:r>
        <w:rPr>
          <w:rFonts w:hint="eastAsia" w:ascii="宋体" w:hAnsi="宋体" w:eastAsia="宋体" w:cs="宋体"/>
          <w:szCs w:val="21"/>
        </w:rPr>
        <w:t>的法定代表人代表本公司授权</w:t>
      </w:r>
      <w:r>
        <w:rPr>
          <w:rFonts w:hint="eastAsia" w:ascii="宋体" w:hAnsi="宋体" w:eastAsia="宋体" w:cs="宋体"/>
          <w:szCs w:val="21"/>
          <w:u w:val="single"/>
        </w:rPr>
        <w:t>（委托代理人姓名）</w:t>
      </w:r>
      <w:r>
        <w:rPr>
          <w:rFonts w:hint="eastAsia" w:ascii="宋体" w:hAnsi="宋体" w:eastAsia="宋体" w:cs="宋体"/>
          <w:szCs w:val="21"/>
        </w:rPr>
        <w:t>为本公司合法代理人，就贵方组织的有关</w:t>
      </w:r>
      <w:r>
        <w:rPr>
          <w:rFonts w:hint="eastAsia" w:ascii="宋体" w:hAnsi="宋体" w:eastAsia="宋体" w:cs="宋体"/>
          <w:szCs w:val="21"/>
          <w:u w:val="single"/>
        </w:rPr>
        <w:t>（</w:t>
      </w:r>
      <w:r>
        <w:rPr>
          <w:rFonts w:hint="eastAsia" w:ascii="宋体" w:hAnsi="宋体" w:eastAsia="宋体" w:cs="宋体"/>
          <w:szCs w:val="21"/>
          <w:u w:val="single"/>
          <w:lang w:val="en-US" w:eastAsia="zh-CN"/>
        </w:rPr>
        <w:t>咨询</w:t>
      </w:r>
      <w:r>
        <w:rPr>
          <w:rFonts w:hint="eastAsia" w:ascii="宋体" w:hAnsi="宋体" w:eastAsia="宋体" w:cs="宋体"/>
          <w:szCs w:val="21"/>
          <w:u w:val="single"/>
        </w:rPr>
        <w:t>项目名称）</w:t>
      </w:r>
      <w:r>
        <w:rPr>
          <w:rFonts w:hint="eastAsia" w:ascii="宋体" w:hAnsi="宋体" w:eastAsia="宋体" w:cs="宋体"/>
          <w:szCs w:val="21"/>
        </w:rPr>
        <w:t>项目的</w:t>
      </w:r>
      <w:r>
        <w:rPr>
          <w:rFonts w:hint="eastAsia" w:ascii="宋体" w:hAnsi="宋体" w:eastAsia="宋体" w:cs="宋体"/>
          <w:szCs w:val="21"/>
          <w:lang w:val="en-US" w:eastAsia="zh-CN"/>
        </w:rPr>
        <w:t>咨询</w:t>
      </w:r>
      <w:r>
        <w:rPr>
          <w:rFonts w:hint="eastAsia" w:ascii="宋体" w:hAnsi="宋体" w:eastAsia="宋体" w:cs="宋体"/>
          <w:szCs w:val="21"/>
        </w:rPr>
        <w:t>，以本单位名义</w:t>
      </w:r>
      <w:r>
        <w:rPr>
          <w:rFonts w:hint="eastAsia" w:ascii="宋体" w:hAnsi="宋体" w:eastAsia="宋体" w:cs="宋体"/>
          <w:szCs w:val="21"/>
          <w:lang w:val="en-US" w:eastAsia="zh-CN"/>
        </w:rPr>
        <w:t>参与</w:t>
      </w:r>
      <w:r>
        <w:rPr>
          <w:rFonts w:hint="eastAsia" w:ascii="宋体" w:hAnsi="宋体" w:eastAsia="宋体" w:cs="宋体"/>
          <w:szCs w:val="21"/>
        </w:rPr>
        <w:t>。代理人在本项目</w:t>
      </w:r>
      <w:r>
        <w:rPr>
          <w:rFonts w:hint="eastAsia" w:ascii="宋体" w:hAnsi="宋体" w:eastAsia="宋体" w:cs="宋体"/>
          <w:szCs w:val="21"/>
          <w:lang w:val="en-US" w:eastAsia="zh-CN"/>
        </w:rPr>
        <w:t>咨询</w:t>
      </w:r>
      <w:r>
        <w:rPr>
          <w:rFonts w:hint="eastAsia" w:ascii="宋体" w:hAnsi="宋体" w:eastAsia="宋体" w:cs="宋体"/>
          <w:szCs w:val="21"/>
        </w:rPr>
        <w:t>过程中所签署的一切文件和处理与之有关的一切事务，我方均予承认。</w:t>
      </w:r>
    </w:p>
    <w:p w14:paraId="23B31A47">
      <w:pPr>
        <w:pStyle w:val="4"/>
        <w:spacing w:line="500" w:lineRule="exact"/>
        <w:ind w:firstLine="420"/>
        <w:rPr>
          <w:rFonts w:hint="eastAsia" w:ascii="宋体" w:hAnsi="宋体" w:eastAsia="宋体" w:cs="宋体"/>
          <w:szCs w:val="21"/>
        </w:rPr>
      </w:pPr>
      <w:r>
        <w:rPr>
          <w:rFonts w:hint="eastAsia" w:ascii="宋体" w:hAnsi="宋体" w:eastAsia="宋体" w:cs="宋体"/>
          <w:szCs w:val="21"/>
        </w:rPr>
        <w:t>代理人无转委托权。</w:t>
      </w:r>
    </w:p>
    <w:p w14:paraId="0507AEC5">
      <w:pPr>
        <w:pStyle w:val="4"/>
        <w:spacing w:line="500" w:lineRule="exact"/>
        <w:ind w:firstLine="420"/>
        <w:rPr>
          <w:rFonts w:hint="eastAsia" w:ascii="宋体" w:hAnsi="宋体" w:eastAsia="宋体" w:cs="宋体"/>
          <w:szCs w:val="21"/>
        </w:rPr>
      </w:pPr>
    </w:p>
    <w:p w14:paraId="1A100DB6">
      <w:pPr>
        <w:pStyle w:val="4"/>
        <w:spacing w:line="500" w:lineRule="exact"/>
        <w:ind w:firstLine="3599" w:firstLineChars="1714"/>
        <w:rPr>
          <w:rFonts w:hint="eastAsia" w:ascii="宋体" w:hAnsi="宋体" w:eastAsia="宋体" w:cs="宋体"/>
          <w:szCs w:val="21"/>
          <w:u w:val="single"/>
        </w:rPr>
      </w:pPr>
      <w:r>
        <w:rPr>
          <w:rFonts w:hint="eastAsia" w:ascii="宋体" w:hAnsi="宋体" w:eastAsia="宋体" w:cs="宋体"/>
          <w:szCs w:val="21"/>
        </w:rPr>
        <w:t xml:space="preserve">                 法定代表人签字或签章：</w:t>
      </w:r>
      <w:r>
        <w:rPr>
          <w:rFonts w:hint="eastAsia" w:ascii="宋体" w:hAnsi="宋体" w:eastAsia="宋体" w:cs="宋体"/>
          <w:szCs w:val="21"/>
          <w:u w:val="single"/>
        </w:rPr>
        <w:t xml:space="preserve">             </w:t>
      </w:r>
    </w:p>
    <w:p w14:paraId="34D284D6">
      <w:pPr>
        <w:pStyle w:val="4"/>
        <w:spacing w:line="500" w:lineRule="exact"/>
        <w:ind w:firstLine="5397" w:firstLineChars="2570"/>
        <w:rPr>
          <w:rFonts w:hint="eastAsia" w:ascii="宋体" w:hAnsi="宋体" w:eastAsia="宋体" w:cs="宋体"/>
          <w:szCs w:val="21"/>
        </w:rPr>
      </w:pPr>
      <w:r>
        <w:rPr>
          <w:rFonts w:hint="eastAsia" w:hAnsi="宋体" w:eastAsia="宋体" w:cs="宋体"/>
          <w:szCs w:val="21"/>
          <w:lang w:val="en-US" w:eastAsia="zh-CN"/>
        </w:rPr>
        <w:t>供应商</w:t>
      </w:r>
      <w:r>
        <w:rPr>
          <w:rFonts w:hint="eastAsia" w:ascii="宋体" w:hAnsi="宋体" w:eastAsia="宋体" w:cs="宋体"/>
          <w:szCs w:val="21"/>
        </w:rPr>
        <w:t>全称：（盖单位章）</w:t>
      </w:r>
    </w:p>
    <w:p w14:paraId="29BD5D91">
      <w:pPr>
        <w:pStyle w:val="4"/>
        <w:spacing w:line="500" w:lineRule="exact"/>
        <w:ind w:firstLine="5397" w:firstLineChars="2570"/>
        <w:rPr>
          <w:rFonts w:hint="eastAsia" w:ascii="宋体" w:hAnsi="宋体" w:eastAsia="宋体" w:cs="宋体"/>
          <w:szCs w:val="21"/>
        </w:rPr>
      </w:pPr>
    </w:p>
    <w:p w14:paraId="6B6B384D">
      <w:pPr>
        <w:pStyle w:val="4"/>
        <w:spacing w:line="500" w:lineRule="exact"/>
        <w:ind w:firstLine="5397" w:firstLineChars="2570"/>
        <w:rPr>
          <w:rFonts w:hint="eastAsia" w:ascii="宋体" w:hAnsi="宋体" w:eastAsia="宋体" w:cs="宋体"/>
          <w:szCs w:val="21"/>
        </w:rPr>
      </w:pPr>
      <w:r>
        <w:rPr>
          <w:rFonts w:hint="eastAsia" w:ascii="宋体" w:hAnsi="宋体" w:eastAsia="宋体" w:cs="宋体"/>
          <w:szCs w:val="21"/>
        </w:rPr>
        <w:t>签发日期：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6630469">
      <w:pPr>
        <w:pStyle w:val="4"/>
        <w:spacing w:line="500" w:lineRule="exact"/>
        <w:rPr>
          <w:rFonts w:hint="eastAsia" w:ascii="宋体" w:hAnsi="宋体" w:eastAsia="宋体" w:cs="宋体"/>
          <w:szCs w:val="21"/>
        </w:rPr>
      </w:pPr>
      <w:r>
        <w:rPr>
          <w:rFonts w:hint="eastAsia" w:ascii="宋体" w:hAnsi="宋体" w:eastAsia="宋体" w:cs="宋体"/>
          <w:szCs w:val="21"/>
        </w:rPr>
        <w:t>___________________________________________________________________________________</w:t>
      </w:r>
    </w:p>
    <w:tbl>
      <w:tblPr>
        <w:tblStyle w:val="9"/>
        <w:tblW w:w="5868" w:type="dxa"/>
        <w:tblInd w:w="720" w:type="dxa"/>
        <w:tblLayout w:type="fixed"/>
        <w:tblCellMar>
          <w:top w:w="0" w:type="dxa"/>
          <w:left w:w="108" w:type="dxa"/>
          <w:bottom w:w="0" w:type="dxa"/>
          <w:right w:w="108" w:type="dxa"/>
        </w:tblCellMar>
      </w:tblPr>
      <w:tblGrid>
        <w:gridCol w:w="1908"/>
        <w:gridCol w:w="3960"/>
      </w:tblGrid>
      <w:tr w14:paraId="74D3DF5E">
        <w:tblPrEx>
          <w:tblCellMar>
            <w:top w:w="0" w:type="dxa"/>
            <w:left w:w="108" w:type="dxa"/>
            <w:bottom w:w="0" w:type="dxa"/>
            <w:right w:w="108" w:type="dxa"/>
          </w:tblCellMar>
        </w:tblPrEx>
        <w:tc>
          <w:tcPr>
            <w:tcW w:w="1908" w:type="dxa"/>
            <w:tcBorders>
              <w:top w:val="nil"/>
              <w:left w:val="nil"/>
              <w:bottom w:val="nil"/>
              <w:right w:val="nil"/>
            </w:tcBorders>
          </w:tcPr>
          <w:p w14:paraId="74643C3E">
            <w:pPr>
              <w:pStyle w:val="4"/>
              <w:spacing w:line="500" w:lineRule="exact"/>
              <w:rPr>
                <w:rFonts w:hint="eastAsia" w:ascii="宋体" w:hAnsi="宋体" w:eastAsia="宋体" w:cs="宋体"/>
                <w:szCs w:val="21"/>
              </w:rPr>
            </w:pPr>
            <w:r>
              <w:rPr>
                <w:rFonts w:hint="eastAsia" w:ascii="宋体" w:hAnsi="宋体" w:eastAsia="宋体" w:cs="宋体"/>
                <w:szCs w:val="21"/>
              </w:rPr>
              <w:t xml:space="preserve">附： </w:t>
            </w:r>
          </w:p>
        </w:tc>
        <w:tc>
          <w:tcPr>
            <w:tcW w:w="3960" w:type="dxa"/>
            <w:tcBorders>
              <w:top w:val="nil"/>
              <w:left w:val="nil"/>
              <w:bottom w:val="nil"/>
              <w:right w:val="nil"/>
            </w:tcBorders>
          </w:tcPr>
          <w:p w14:paraId="39455342">
            <w:pPr>
              <w:pStyle w:val="4"/>
              <w:spacing w:line="500" w:lineRule="exact"/>
              <w:rPr>
                <w:rFonts w:hint="eastAsia"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tc>
      </w:tr>
      <w:tr w14:paraId="3CE8D3D9">
        <w:tblPrEx>
          <w:tblCellMar>
            <w:top w:w="0" w:type="dxa"/>
            <w:left w:w="108" w:type="dxa"/>
            <w:bottom w:w="0" w:type="dxa"/>
            <w:right w:w="108" w:type="dxa"/>
          </w:tblCellMar>
        </w:tblPrEx>
        <w:tc>
          <w:tcPr>
            <w:tcW w:w="1908" w:type="dxa"/>
            <w:tcBorders>
              <w:top w:val="nil"/>
              <w:left w:val="nil"/>
              <w:bottom w:val="nil"/>
              <w:right w:val="nil"/>
            </w:tcBorders>
          </w:tcPr>
          <w:p w14:paraId="692CFDD5">
            <w:pPr>
              <w:pStyle w:val="4"/>
              <w:spacing w:line="500" w:lineRule="exact"/>
              <w:jc w:val="distribute"/>
              <w:rPr>
                <w:rFonts w:hint="eastAsia" w:ascii="宋体" w:hAnsi="宋体" w:eastAsia="宋体" w:cs="宋体"/>
                <w:szCs w:val="21"/>
              </w:rPr>
            </w:pPr>
            <w:r>
              <w:rPr>
                <w:rFonts w:hint="eastAsia" w:ascii="宋体" w:hAnsi="宋体" w:eastAsia="宋体" w:cs="宋体"/>
                <w:szCs w:val="21"/>
              </w:rPr>
              <w:t>委托代理人姓名：</w:t>
            </w:r>
          </w:p>
        </w:tc>
        <w:tc>
          <w:tcPr>
            <w:tcW w:w="3960" w:type="dxa"/>
            <w:tcBorders>
              <w:top w:val="nil"/>
              <w:left w:val="nil"/>
              <w:bottom w:val="nil"/>
              <w:right w:val="nil"/>
            </w:tcBorders>
          </w:tcPr>
          <w:p w14:paraId="1E7E7C0C">
            <w:pPr>
              <w:pStyle w:val="4"/>
              <w:spacing w:line="500" w:lineRule="exact"/>
              <w:rPr>
                <w:rFonts w:hint="eastAsia" w:ascii="宋体" w:hAnsi="宋体" w:eastAsia="宋体" w:cs="宋体"/>
                <w:szCs w:val="21"/>
              </w:rPr>
            </w:pPr>
          </w:p>
        </w:tc>
      </w:tr>
      <w:tr w14:paraId="0EE9DF66">
        <w:tblPrEx>
          <w:tblCellMar>
            <w:top w:w="0" w:type="dxa"/>
            <w:left w:w="108" w:type="dxa"/>
            <w:bottom w:w="0" w:type="dxa"/>
            <w:right w:w="108" w:type="dxa"/>
          </w:tblCellMar>
        </w:tblPrEx>
        <w:tc>
          <w:tcPr>
            <w:tcW w:w="1908" w:type="dxa"/>
            <w:tcBorders>
              <w:top w:val="nil"/>
              <w:left w:val="nil"/>
              <w:bottom w:val="nil"/>
              <w:right w:val="nil"/>
            </w:tcBorders>
          </w:tcPr>
          <w:p w14:paraId="6A223997">
            <w:pPr>
              <w:pStyle w:val="4"/>
              <w:spacing w:line="500" w:lineRule="exact"/>
              <w:jc w:val="distribute"/>
              <w:rPr>
                <w:rFonts w:hint="eastAsia" w:ascii="宋体" w:hAnsi="宋体" w:eastAsia="宋体" w:cs="宋体"/>
                <w:szCs w:val="21"/>
              </w:rPr>
            </w:pPr>
            <w:r>
              <w:rPr>
                <w:rFonts w:hint="eastAsia" w:ascii="宋体" w:hAnsi="宋体" w:eastAsia="宋体" w:cs="宋体"/>
                <w:szCs w:val="21"/>
              </w:rPr>
              <w:t>职       务：</w:t>
            </w:r>
          </w:p>
        </w:tc>
        <w:tc>
          <w:tcPr>
            <w:tcW w:w="3960" w:type="dxa"/>
            <w:tcBorders>
              <w:top w:val="nil"/>
              <w:left w:val="nil"/>
              <w:bottom w:val="nil"/>
              <w:right w:val="nil"/>
            </w:tcBorders>
          </w:tcPr>
          <w:p w14:paraId="0FF81CB9">
            <w:pPr>
              <w:pStyle w:val="4"/>
              <w:spacing w:line="500" w:lineRule="exact"/>
              <w:rPr>
                <w:rFonts w:hint="eastAsia" w:ascii="宋体" w:hAnsi="宋体" w:eastAsia="宋体" w:cs="宋体"/>
                <w:szCs w:val="21"/>
              </w:rPr>
            </w:pPr>
          </w:p>
        </w:tc>
      </w:tr>
      <w:tr w14:paraId="60D6E846">
        <w:tblPrEx>
          <w:tblCellMar>
            <w:top w:w="0" w:type="dxa"/>
            <w:left w:w="108" w:type="dxa"/>
            <w:bottom w:w="0" w:type="dxa"/>
            <w:right w:w="108" w:type="dxa"/>
          </w:tblCellMar>
        </w:tblPrEx>
        <w:tc>
          <w:tcPr>
            <w:tcW w:w="1908" w:type="dxa"/>
            <w:tcBorders>
              <w:top w:val="nil"/>
              <w:left w:val="nil"/>
              <w:bottom w:val="nil"/>
              <w:right w:val="nil"/>
            </w:tcBorders>
          </w:tcPr>
          <w:p w14:paraId="0143A71E">
            <w:pPr>
              <w:pStyle w:val="4"/>
              <w:spacing w:line="500" w:lineRule="exact"/>
              <w:jc w:val="distribute"/>
              <w:rPr>
                <w:rFonts w:hint="eastAsia" w:ascii="宋体" w:hAnsi="宋体" w:eastAsia="宋体" w:cs="宋体"/>
                <w:szCs w:val="21"/>
              </w:rPr>
            </w:pPr>
            <w:r>
              <w:rPr>
                <w:rFonts w:hint="eastAsia" w:ascii="宋体" w:hAnsi="宋体" w:eastAsia="宋体" w:cs="宋体"/>
                <w:szCs w:val="21"/>
              </w:rPr>
              <w:t>身份证号码：</w:t>
            </w:r>
          </w:p>
        </w:tc>
        <w:tc>
          <w:tcPr>
            <w:tcW w:w="3960" w:type="dxa"/>
            <w:tcBorders>
              <w:top w:val="nil"/>
              <w:left w:val="nil"/>
              <w:bottom w:val="nil"/>
              <w:right w:val="nil"/>
            </w:tcBorders>
          </w:tcPr>
          <w:p w14:paraId="2BFB9E8F">
            <w:pPr>
              <w:pStyle w:val="4"/>
              <w:spacing w:line="500" w:lineRule="exact"/>
              <w:rPr>
                <w:rFonts w:hint="eastAsia" w:ascii="宋体" w:hAnsi="宋体" w:eastAsia="宋体" w:cs="宋体"/>
                <w:szCs w:val="21"/>
              </w:rPr>
            </w:pPr>
          </w:p>
        </w:tc>
      </w:tr>
      <w:tr w14:paraId="29772ED9">
        <w:tblPrEx>
          <w:tblCellMar>
            <w:top w:w="0" w:type="dxa"/>
            <w:left w:w="108" w:type="dxa"/>
            <w:bottom w:w="0" w:type="dxa"/>
            <w:right w:w="108" w:type="dxa"/>
          </w:tblCellMar>
        </w:tblPrEx>
        <w:tc>
          <w:tcPr>
            <w:tcW w:w="1908" w:type="dxa"/>
            <w:tcBorders>
              <w:top w:val="nil"/>
              <w:left w:val="nil"/>
              <w:bottom w:val="nil"/>
              <w:right w:val="nil"/>
            </w:tcBorders>
          </w:tcPr>
          <w:p w14:paraId="2FA7B4C7">
            <w:pPr>
              <w:pStyle w:val="4"/>
              <w:spacing w:line="500" w:lineRule="exact"/>
              <w:jc w:val="distribute"/>
              <w:rPr>
                <w:rFonts w:hint="eastAsia" w:ascii="宋体" w:hAnsi="宋体" w:eastAsia="宋体" w:cs="宋体"/>
                <w:szCs w:val="21"/>
              </w:rPr>
            </w:pPr>
            <w:r>
              <w:rPr>
                <w:rFonts w:hint="eastAsia" w:ascii="宋体" w:hAnsi="宋体" w:eastAsia="宋体" w:cs="宋体"/>
                <w:szCs w:val="21"/>
              </w:rPr>
              <w:t>详 细  地 址：</w:t>
            </w:r>
          </w:p>
        </w:tc>
        <w:tc>
          <w:tcPr>
            <w:tcW w:w="3960" w:type="dxa"/>
            <w:tcBorders>
              <w:top w:val="nil"/>
              <w:left w:val="nil"/>
              <w:bottom w:val="nil"/>
              <w:right w:val="nil"/>
            </w:tcBorders>
          </w:tcPr>
          <w:p w14:paraId="0121707D">
            <w:pPr>
              <w:pStyle w:val="4"/>
              <w:spacing w:line="500" w:lineRule="exact"/>
              <w:rPr>
                <w:rFonts w:hint="eastAsia" w:ascii="宋体" w:hAnsi="宋体" w:eastAsia="宋体" w:cs="宋体"/>
                <w:szCs w:val="21"/>
              </w:rPr>
            </w:pPr>
          </w:p>
        </w:tc>
      </w:tr>
      <w:tr w14:paraId="5A4B5AA4">
        <w:tblPrEx>
          <w:tblCellMar>
            <w:top w:w="0" w:type="dxa"/>
            <w:left w:w="108" w:type="dxa"/>
            <w:bottom w:w="0" w:type="dxa"/>
            <w:right w:w="108" w:type="dxa"/>
          </w:tblCellMar>
        </w:tblPrEx>
        <w:tc>
          <w:tcPr>
            <w:tcW w:w="1908" w:type="dxa"/>
            <w:tcBorders>
              <w:top w:val="nil"/>
              <w:left w:val="nil"/>
              <w:bottom w:val="nil"/>
              <w:right w:val="nil"/>
            </w:tcBorders>
          </w:tcPr>
          <w:p w14:paraId="7324A801">
            <w:pPr>
              <w:pStyle w:val="4"/>
              <w:spacing w:line="500" w:lineRule="exact"/>
              <w:jc w:val="distribute"/>
              <w:rPr>
                <w:rFonts w:hint="eastAsia" w:ascii="宋体" w:hAnsi="宋体" w:eastAsia="宋体" w:cs="宋体"/>
                <w:szCs w:val="21"/>
              </w:rPr>
            </w:pPr>
            <w:r>
              <w:rPr>
                <w:rFonts w:hint="eastAsia" w:ascii="宋体" w:hAnsi="宋体" w:eastAsia="宋体" w:cs="宋体"/>
                <w:szCs w:val="21"/>
              </w:rPr>
              <w:t>电       话：</w:t>
            </w:r>
          </w:p>
        </w:tc>
        <w:tc>
          <w:tcPr>
            <w:tcW w:w="3960" w:type="dxa"/>
            <w:tcBorders>
              <w:top w:val="nil"/>
              <w:left w:val="nil"/>
              <w:bottom w:val="nil"/>
              <w:right w:val="nil"/>
            </w:tcBorders>
          </w:tcPr>
          <w:p w14:paraId="7545D621">
            <w:pPr>
              <w:pStyle w:val="4"/>
              <w:spacing w:line="500" w:lineRule="exact"/>
              <w:rPr>
                <w:rFonts w:hint="eastAsia" w:ascii="宋体" w:hAnsi="宋体" w:eastAsia="宋体" w:cs="宋体"/>
                <w:szCs w:val="21"/>
              </w:rPr>
            </w:pPr>
          </w:p>
        </w:tc>
      </w:tr>
    </w:tbl>
    <w:p w14:paraId="7F00E280">
      <w:pPr>
        <w:pStyle w:val="4"/>
        <w:spacing w:line="500" w:lineRule="exact"/>
        <w:ind w:firstLine="420"/>
        <w:rPr>
          <w:rFonts w:hint="eastAsia" w:ascii="宋体" w:hAnsi="宋体" w:eastAsia="宋体" w:cs="宋体"/>
          <w:szCs w:val="21"/>
        </w:rPr>
      </w:pPr>
    </w:p>
    <w:p w14:paraId="18DA00DA">
      <w:pPr>
        <w:pStyle w:val="4"/>
        <w:spacing w:line="500" w:lineRule="exact"/>
        <w:ind w:firstLine="420"/>
        <w:rPr>
          <w:rFonts w:hint="eastAsia" w:ascii="宋体" w:hAnsi="宋体" w:eastAsia="宋体" w:cs="宋体"/>
          <w:szCs w:val="21"/>
        </w:rPr>
      </w:pPr>
    </w:p>
    <w:p w14:paraId="0B11E96D">
      <w:pPr>
        <w:pStyle w:val="4"/>
        <w:spacing w:line="500" w:lineRule="exact"/>
        <w:ind w:firstLine="420"/>
        <w:rPr>
          <w:rFonts w:hint="eastAsia" w:ascii="宋体" w:hAnsi="宋体" w:eastAsia="宋体" w:cs="宋体"/>
          <w:b/>
          <w:bCs/>
          <w:szCs w:val="21"/>
        </w:rPr>
      </w:pPr>
      <w:r>
        <w:rPr>
          <w:rFonts w:hint="eastAsia" w:ascii="宋体" w:hAnsi="宋体" w:eastAsia="宋体" w:cs="宋体"/>
          <w:b/>
          <w:bCs/>
          <w:szCs w:val="21"/>
        </w:rPr>
        <w:t>注:</w:t>
      </w:r>
      <w:r>
        <w:rPr>
          <w:rFonts w:hint="eastAsia" w:hAnsi="宋体" w:eastAsia="宋体" w:cs="宋体"/>
          <w:b/>
          <w:bCs/>
          <w:szCs w:val="21"/>
          <w:lang w:val="en-US" w:eastAsia="zh-CN"/>
        </w:rPr>
        <w:t>后</w:t>
      </w:r>
      <w:r>
        <w:rPr>
          <w:rFonts w:hint="eastAsia" w:ascii="宋体" w:hAnsi="宋体" w:eastAsia="宋体" w:cs="宋体"/>
          <w:b/>
          <w:bCs/>
          <w:szCs w:val="21"/>
        </w:rPr>
        <w:t>附委托代理人身份证复印件。</w:t>
      </w:r>
    </w:p>
    <w:p w14:paraId="72154296">
      <w:pPr>
        <w:rPr>
          <w:rFonts w:hint="eastAsia" w:ascii="宋体" w:hAnsi="宋体" w:eastAsia="宋体" w:cs="宋体"/>
          <w:b/>
          <w:bCs/>
          <w:szCs w:val="21"/>
        </w:rPr>
      </w:pPr>
      <w:r>
        <w:rPr>
          <w:rFonts w:hint="eastAsia" w:ascii="宋体" w:hAnsi="宋体" w:eastAsia="宋体" w:cs="宋体"/>
          <w:b/>
          <w:bCs/>
          <w:szCs w:val="21"/>
        </w:rPr>
        <w:br w:type="page"/>
      </w:r>
    </w:p>
    <w:p w14:paraId="112D68A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格式4：</w:t>
      </w:r>
    </w:p>
    <w:p w14:paraId="10421326">
      <w:pPr>
        <w:widowControl/>
        <w:snapToGrid w:val="0"/>
        <w:spacing w:line="360" w:lineRule="auto"/>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咨询报价</w:t>
      </w:r>
    </w:p>
    <w:tbl>
      <w:tblPr>
        <w:tblStyle w:val="9"/>
        <w:tblW w:w="11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669"/>
        <w:gridCol w:w="1311"/>
        <w:gridCol w:w="1418"/>
        <w:gridCol w:w="992"/>
        <w:gridCol w:w="1046"/>
        <w:gridCol w:w="1079"/>
        <w:gridCol w:w="1418"/>
        <w:gridCol w:w="992"/>
        <w:gridCol w:w="658"/>
      </w:tblGrid>
      <w:tr w14:paraId="2116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5" w:hRule="atLeast"/>
          <w:jc w:val="center"/>
        </w:trPr>
        <w:tc>
          <w:tcPr>
            <w:tcW w:w="454" w:type="dxa"/>
            <w:noWrap w:val="0"/>
            <w:vAlign w:val="center"/>
          </w:tcPr>
          <w:p w14:paraId="522AD2A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r>
              <w:rPr>
                <w:rFonts w:hint="eastAsia" w:ascii="宋体" w:hAnsi="宋体" w:eastAsia="宋体" w:cs="宋体"/>
                <w:szCs w:val="21"/>
              </w:rPr>
              <w:t>序号</w:t>
            </w:r>
          </w:p>
        </w:tc>
        <w:tc>
          <w:tcPr>
            <w:tcW w:w="1669" w:type="dxa"/>
            <w:noWrap w:val="0"/>
            <w:vAlign w:val="center"/>
          </w:tcPr>
          <w:p w14:paraId="7277A28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r>
              <w:rPr>
                <w:rFonts w:hint="eastAsia" w:ascii="宋体" w:hAnsi="宋体" w:eastAsia="宋体" w:cs="宋体"/>
                <w:szCs w:val="21"/>
                <w:lang w:val="en-US" w:eastAsia="zh-CN"/>
              </w:rPr>
              <w:t>设备</w:t>
            </w:r>
            <w:r>
              <w:rPr>
                <w:rFonts w:hint="eastAsia" w:ascii="宋体" w:hAnsi="宋体" w:eastAsia="宋体" w:cs="宋体"/>
                <w:szCs w:val="21"/>
              </w:rPr>
              <w:t>名称</w:t>
            </w:r>
          </w:p>
        </w:tc>
        <w:tc>
          <w:tcPr>
            <w:tcW w:w="1311" w:type="dxa"/>
            <w:noWrap w:val="0"/>
            <w:vAlign w:val="center"/>
          </w:tcPr>
          <w:p w14:paraId="163E89B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r>
              <w:rPr>
                <w:rFonts w:hint="eastAsia" w:ascii="宋体" w:hAnsi="宋体" w:eastAsia="宋体" w:cs="宋体"/>
                <w:szCs w:val="21"/>
              </w:rPr>
              <w:t>医疗器械注册证号</w:t>
            </w:r>
          </w:p>
        </w:tc>
        <w:tc>
          <w:tcPr>
            <w:tcW w:w="1418" w:type="dxa"/>
            <w:noWrap w:val="0"/>
            <w:vAlign w:val="center"/>
          </w:tcPr>
          <w:p w14:paraId="6728B92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r>
              <w:rPr>
                <w:rFonts w:hint="eastAsia" w:ascii="宋体" w:hAnsi="宋体" w:eastAsia="宋体" w:cs="宋体"/>
                <w:szCs w:val="21"/>
              </w:rPr>
              <w:t>制造商名称、国别</w:t>
            </w:r>
          </w:p>
        </w:tc>
        <w:tc>
          <w:tcPr>
            <w:tcW w:w="992" w:type="dxa"/>
            <w:noWrap w:val="0"/>
            <w:vAlign w:val="center"/>
          </w:tcPr>
          <w:p w14:paraId="5DAF6D8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r>
              <w:rPr>
                <w:rFonts w:hint="eastAsia" w:ascii="宋体" w:hAnsi="宋体" w:eastAsia="宋体" w:cs="宋体"/>
                <w:szCs w:val="21"/>
              </w:rPr>
              <w:t>品牌</w:t>
            </w:r>
          </w:p>
        </w:tc>
        <w:tc>
          <w:tcPr>
            <w:tcW w:w="1046" w:type="dxa"/>
            <w:noWrap w:val="0"/>
            <w:vAlign w:val="center"/>
          </w:tcPr>
          <w:p w14:paraId="6A46649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r>
              <w:rPr>
                <w:rFonts w:hint="eastAsia" w:ascii="宋体" w:hAnsi="宋体" w:eastAsia="宋体" w:cs="宋体"/>
                <w:szCs w:val="21"/>
              </w:rPr>
              <w:t>型号和规格</w:t>
            </w:r>
          </w:p>
        </w:tc>
        <w:tc>
          <w:tcPr>
            <w:tcW w:w="1079" w:type="dxa"/>
            <w:noWrap w:val="0"/>
            <w:vAlign w:val="center"/>
          </w:tcPr>
          <w:p w14:paraId="265F1A7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r>
              <w:rPr>
                <w:rFonts w:hint="eastAsia" w:ascii="宋体" w:hAnsi="宋体" w:eastAsia="宋体" w:cs="宋体"/>
                <w:szCs w:val="21"/>
              </w:rPr>
              <w:t>制造商规模类型</w:t>
            </w:r>
          </w:p>
        </w:tc>
        <w:tc>
          <w:tcPr>
            <w:tcW w:w="1418" w:type="dxa"/>
            <w:noWrap w:val="0"/>
            <w:vAlign w:val="center"/>
          </w:tcPr>
          <w:p w14:paraId="315FBD0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r>
              <w:rPr>
                <w:rFonts w:hint="eastAsia" w:ascii="宋体" w:hAnsi="宋体" w:eastAsia="宋体" w:cs="宋体"/>
                <w:szCs w:val="21"/>
              </w:rPr>
              <w:t>制造商授权</w:t>
            </w:r>
          </w:p>
        </w:tc>
        <w:tc>
          <w:tcPr>
            <w:tcW w:w="992" w:type="dxa"/>
            <w:noWrap w:val="0"/>
            <w:vAlign w:val="center"/>
          </w:tcPr>
          <w:p w14:paraId="355A92B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r>
              <w:rPr>
                <w:rFonts w:hint="eastAsia" w:ascii="宋体" w:hAnsi="宋体" w:eastAsia="宋体" w:cs="宋体"/>
                <w:szCs w:val="21"/>
              </w:rPr>
              <w:t>单价</w:t>
            </w:r>
            <w:r>
              <w:rPr>
                <w:rFonts w:hint="eastAsia" w:ascii="宋体" w:hAnsi="宋体" w:eastAsia="宋体" w:cs="宋体"/>
                <w:szCs w:val="21"/>
                <w:lang w:val="en-US" w:eastAsia="zh-CN"/>
              </w:rPr>
              <w:t>报价</w:t>
            </w:r>
            <w:r>
              <w:rPr>
                <w:rFonts w:hint="eastAsia" w:ascii="宋体" w:hAnsi="宋体" w:eastAsia="宋体" w:cs="宋体"/>
                <w:szCs w:val="21"/>
              </w:rPr>
              <w:t>（元）</w:t>
            </w:r>
          </w:p>
          <w:p w14:paraId="74BB8C81">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658" w:type="dxa"/>
            <w:noWrap w:val="0"/>
            <w:vAlign w:val="center"/>
          </w:tcPr>
          <w:p w14:paraId="0268C78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r>
              <w:rPr>
                <w:rFonts w:hint="eastAsia" w:ascii="宋体" w:hAnsi="宋体" w:eastAsia="宋体" w:cs="宋体"/>
                <w:szCs w:val="21"/>
              </w:rPr>
              <w:t>备注</w:t>
            </w:r>
          </w:p>
        </w:tc>
      </w:tr>
      <w:tr w14:paraId="43F7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 w:hRule="atLeast"/>
          <w:jc w:val="center"/>
        </w:trPr>
        <w:tc>
          <w:tcPr>
            <w:tcW w:w="454" w:type="dxa"/>
            <w:noWrap w:val="0"/>
            <w:vAlign w:val="center"/>
          </w:tcPr>
          <w:p w14:paraId="62305D5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 w:val="15"/>
                <w:szCs w:val="15"/>
              </w:rPr>
            </w:pPr>
          </w:p>
        </w:tc>
        <w:tc>
          <w:tcPr>
            <w:tcW w:w="1669" w:type="dxa"/>
            <w:noWrap w:val="0"/>
            <w:vAlign w:val="center"/>
          </w:tcPr>
          <w:p w14:paraId="656409E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 w:val="15"/>
                <w:szCs w:val="15"/>
              </w:rPr>
            </w:pPr>
          </w:p>
        </w:tc>
        <w:tc>
          <w:tcPr>
            <w:tcW w:w="1311" w:type="dxa"/>
            <w:noWrap w:val="0"/>
            <w:vAlign w:val="center"/>
          </w:tcPr>
          <w:p w14:paraId="26DCBB9F">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sz w:val="22"/>
                <w:szCs w:val="22"/>
              </w:rPr>
            </w:pPr>
          </w:p>
        </w:tc>
        <w:tc>
          <w:tcPr>
            <w:tcW w:w="1418" w:type="dxa"/>
            <w:noWrap w:val="0"/>
            <w:vAlign w:val="center"/>
          </w:tcPr>
          <w:p w14:paraId="3218B1F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992" w:type="dxa"/>
            <w:noWrap w:val="0"/>
            <w:vAlign w:val="center"/>
          </w:tcPr>
          <w:p w14:paraId="2E838A6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1046" w:type="dxa"/>
            <w:noWrap w:val="0"/>
            <w:vAlign w:val="center"/>
          </w:tcPr>
          <w:p w14:paraId="039CCFC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1079" w:type="dxa"/>
            <w:noWrap w:val="0"/>
            <w:vAlign w:val="center"/>
          </w:tcPr>
          <w:p w14:paraId="4856956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trike/>
                <w:szCs w:val="21"/>
              </w:rPr>
            </w:pPr>
          </w:p>
        </w:tc>
        <w:tc>
          <w:tcPr>
            <w:tcW w:w="1418" w:type="dxa"/>
            <w:noWrap w:val="0"/>
            <w:vAlign w:val="center"/>
          </w:tcPr>
          <w:p w14:paraId="094E183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992" w:type="dxa"/>
            <w:noWrap w:val="0"/>
            <w:vAlign w:val="center"/>
          </w:tcPr>
          <w:p w14:paraId="0575DAE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658" w:type="dxa"/>
            <w:noWrap w:val="0"/>
            <w:vAlign w:val="center"/>
          </w:tcPr>
          <w:p w14:paraId="22EEEB4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r>
      <w:tr w14:paraId="4DEE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noWrap w:val="0"/>
            <w:vAlign w:val="center"/>
          </w:tcPr>
          <w:p w14:paraId="21C87F0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 w:val="15"/>
                <w:szCs w:val="15"/>
              </w:rPr>
            </w:pPr>
          </w:p>
        </w:tc>
        <w:tc>
          <w:tcPr>
            <w:tcW w:w="1669" w:type="dxa"/>
            <w:noWrap w:val="0"/>
            <w:vAlign w:val="center"/>
          </w:tcPr>
          <w:p w14:paraId="2FF8C82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 w:val="15"/>
                <w:szCs w:val="15"/>
              </w:rPr>
            </w:pPr>
          </w:p>
        </w:tc>
        <w:tc>
          <w:tcPr>
            <w:tcW w:w="1311" w:type="dxa"/>
            <w:noWrap w:val="0"/>
            <w:vAlign w:val="center"/>
          </w:tcPr>
          <w:p w14:paraId="44560456">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sz w:val="22"/>
                <w:szCs w:val="22"/>
              </w:rPr>
            </w:pPr>
          </w:p>
        </w:tc>
        <w:tc>
          <w:tcPr>
            <w:tcW w:w="1418" w:type="dxa"/>
            <w:noWrap w:val="0"/>
            <w:vAlign w:val="center"/>
          </w:tcPr>
          <w:p w14:paraId="604DD77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992" w:type="dxa"/>
            <w:noWrap w:val="0"/>
            <w:vAlign w:val="center"/>
          </w:tcPr>
          <w:p w14:paraId="685B121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1046" w:type="dxa"/>
            <w:noWrap w:val="0"/>
            <w:vAlign w:val="center"/>
          </w:tcPr>
          <w:p w14:paraId="77293AF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1079" w:type="dxa"/>
            <w:noWrap w:val="0"/>
            <w:vAlign w:val="center"/>
          </w:tcPr>
          <w:p w14:paraId="4E2DF27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trike/>
                <w:szCs w:val="21"/>
              </w:rPr>
            </w:pPr>
          </w:p>
        </w:tc>
        <w:tc>
          <w:tcPr>
            <w:tcW w:w="1418" w:type="dxa"/>
            <w:noWrap w:val="0"/>
            <w:vAlign w:val="center"/>
          </w:tcPr>
          <w:p w14:paraId="4387B25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992" w:type="dxa"/>
            <w:noWrap w:val="0"/>
            <w:vAlign w:val="center"/>
          </w:tcPr>
          <w:p w14:paraId="138A8CC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658" w:type="dxa"/>
            <w:noWrap w:val="0"/>
            <w:vAlign w:val="center"/>
          </w:tcPr>
          <w:p w14:paraId="4A9BCE2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r>
      <w:tr w14:paraId="436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noWrap w:val="0"/>
            <w:vAlign w:val="center"/>
          </w:tcPr>
          <w:p w14:paraId="05DF94C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 w:val="15"/>
                <w:szCs w:val="15"/>
              </w:rPr>
            </w:pPr>
          </w:p>
        </w:tc>
        <w:tc>
          <w:tcPr>
            <w:tcW w:w="1669" w:type="dxa"/>
            <w:noWrap w:val="0"/>
            <w:vAlign w:val="center"/>
          </w:tcPr>
          <w:p w14:paraId="714526D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 w:val="15"/>
                <w:szCs w:val="15"/>
              </w:rPr>
            </w:pPr>
          </w:p>
        </w:tc>
        <w:tc>
          <w:tcPr>
            <w:tcW w:w="1311" w:type="dxa"/>
            <w:noWrap w:val="0"/>
            <w:vAlign w:val="center"/>
          </w:tcPr>
          <w:p w14:paraId="7D1CC24F">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sz w:val="22"/>
                <w:szCs w:val="22"/>
              </w:rPr>
            </w:pPr>
          </w:p>
        </w:tc>
        <w:tc>
          <w:tcPr>
            <w:tcW w:w="1418" w:type="dxa"/>
            <w:noWrap w:val="0"/>
            <w:vAlign w:val="center"/>
          </w:tcPr>
          <w:p w14:paraId="6C20156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992" w:type="dxa"/>
            <w:noWrap w:val="0"/>
            <w:vAlign w:val="center"/>
          </w:tcPr>
          <w:p w14:paraId="17BCB61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1046" w:type="dxa"/>
            <w:noWrap w:val="0"/>
            <w:vAlign w:val="center"/>
          </w:tcPr>
          <w:p w14:paraId="0308057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1079" w:type="dxa"/>
            <w:noWrap w:val="0"/>
            <w:vAlign w:val="center"/>
          </w:tcPr>
          <w:p w14:paraId="6B5D91E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trike/>
                <w:szCs w:val="21"/>
              </w:rPr>
            </w:pPr>
          </w:p>
        </w:tc>
        <w:tc>
          <w:tcPr>
            <w:tcW w:w="1418" w:type="dxa"/>
            <w:noWrap w:val="0"/>
            <w:vAlign w:val="center"/>
          </w:tcPr>
          <w:p w14:paraId="5CE02F6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992" w:type="dxa"/>
            <w:noWrap w:val="0"/>
            <w:vAlign w:val="center"/>
          </w:tcPr>
          <w:p w14:paraId="4C71EE1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658" w:type="dxa"/>
            <w:noWrap w:val="0"/>
            <w:vAlign w:val="center"/>
          </w:tcPr>
          <w:p w14:paraId="0CD0111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r>
      <w:tr w14:paraId="32B3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5" w:hRule="atLeast"/>
          <w:jc w:val="center"/>
        </w:trPr>
        <w:tc>
          <w:tcPr>
            <w:tcW w:w="454" w:type="dxa"/>
            <w:noWrap w:val="0"/>
            <w:vAlign w:val="center"/>
          </w:tcPr>
          <w:p w14:paraId="3455FA2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 w:val="15"/>
                <w:szCs w:val="15"/>
              </w:rPr>
            </w:pPr>
          </w:p>
        </w:tc>
        <w:tc>
          <w:tcPr>
            <w:tcW w:w="1669" w:type="dxa"/>
            <w:noWrap w:val="0"/>
            <w:vAlign w:val="center"/>
          </w:tcPr>
          <w:p w14:paraId="6CB8AA1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Cs/>
                <w:sz w:val="15"/>
                <w:szCs w:val="15"/>
              </w:rPr>
            </w:pPr>
          </w:p>
        </w:tc>
        <w:tc>
          <w:tcPr>
            <w:tcW w:w="1311" w:type="dxa"/>
            <w:noWrap w:val="0"/>
            <w:vAlign w:val="center"/>
          </w:tcPr>
          <w:p w14:paraId="787A542E">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sz w:val="22"/>
                <w:szCs w:val="22"/>
              </w:rPr>
            </w:pPr>
          </w:p>
        </w:tc>
        <w:tc>
          <w:tcPr>
            <w:tcW w:w="1418" w:type="dxa"/>
            <w:noWrap w:val="0"/>
            <w:vAlign w:val="center"/>
          </w:tcPr>
          <w:p w14:paraId="0B42C16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992" w:type="dxa"/>
            <w:noWrap w:val="0"/>
            <w:vAlign w:val="center"/>
          </w:tcPr>
          <w:p w14:paraId="353E777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1046" w:type="dxa"/>
            <w:noWrap w:val="0"/>
            <w:vAlign w:val="center"/>
          </w:tcPr>
          <w:p w14:paraId="220714D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1079" w:type="dxa"/>
            <w:noWrap w:val="0"/>
            <w:vAlign w:val="center"/>
          </w:tcPr>
          <w:p w14:paraId="1A98587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trike/>
                <w:szCs w:val="21"/>
              </w:rPr>
            </w:pPr>
          </w:p>
        </w:tc>
        <w:tc>
          <w:tcPr>
            <w:tcW w:w="1418" w:type="dxa"/>
            <w:noWrap w:val="0"/>
            <w:vAlign w:val="center"/>
          </w:tcPr>
          <w:p w14:paraId="3447AC8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992" w:type="dxa"/>
            <w:noWrap w:val="0"/>
            <w:vAlign w:val="center"/>
          </w:tcPr>
          <w:p w14:paraId="09AA9A2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c>
          <w:tcPr>
            <w:tcW w:w="658" w:type="dxa"/>
            <w:noWrap w:val="0"/>
            <w:vAlign w:val="center"/>
          </w:tcPr>
          <w:p w14:paraId="4C1DC2E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zCs w:val="21"/>
              </w:rPr>
            </w:pPr>
          </w:p>
        </w:tc>
      </w:tr>
    </w:tbl>
    <w:p w14:paraId="439D081C">
      <w:pPr>
        <w:pStyle w:val="4"/>
        <w:spacing w:line="500" w:lineRule="exact"/>
        <w:rPr>
          <w:rFonts w:hint="default" w:hAnsi="宋体" w:eastAsia="宋体" w:cs="宋体"/>
          <w:b/>
          <w:bCs/>
          <w:szCs w:val="21"/>
          <w:lang w:val="en-US" w:eastAsia="zh-CN"/>
        </w:rPr>
      </w:pPr>
      <w:r>
        <w:rPr>
          <w:rFonts w:hint="eastAsia" w:hAnsi="宋体" w:eastAsia="宋体" w:cs="宋体"/>
          <w:b/>
          <w:bCs/>
          <w:szCs w:val="21"/>
          <w:lang w:val="en-US" w:eastAsia="zh-CN"/>
        </w:rPr>
        <w:t>注：1.供应商填报多个产品的，按顺序填写公告中的序号及产品名称。</w:t>
      </w:r>
    </w:p>
    <w:p w14:paraId="13A663AB">
      <w:pPr>
        <w:pStyle w:val="4"/>
        <w:spacing w:line="500" w:lineRule="exact"/>
        <w:rPr>
          <w:rFonts w:hint="eastAsia" w:hAnsi="宋体" w:eastAsia="宋体" w:cs="宋体"/>
          <w:b/>
          <w:bCs/>
          <w:szCs w:val="21"/>
          <w:lang w:val="en-US" w:eastAsia="zh-CN"/>
        </w:rPr>
      </w:pPr>
      <w:r>
        <w:rPr>
          <w:rFonts w:hint="eastAsia" w:hAnsi="宋体" w:eastAsia="宋体" w:cs="宋体"/>
          <w:b/>
          <w:bCs/>
          <w:szCs w:val="21"/>
          <w:lang w:val="en-US" w:eastAsia="zh-CN"/>
        </w:rPr>
        <w:t>2.供应商可针对同一产品填报多品牌、多型号产品参与咨询。</w:t>
      </w:r>
    </w:p>
    <w:p w14:paraId="2B7C4E81">
      <w:pPr>
        <w:pStyle w:val="4"/>
        <w:spacing w:line="500" w:lineRule="exact"/>
        <w:rPr>
          <w:rFonts w:hint="default" w:hAnsi="宋体" w:eastAsia="宋体" w:cs="宋体"/>
          <w:b/>
          <w:bCs/>
          <w:szCs w:val="21"/>
          <w:lang w:val="en-US" w:eastAsia="zh-CN"/>
        </w:rPr>
      </w:pPr>
    </w:p>
    <w:p w14:paraId="5F9E0AD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18C37603">
      <w:pPr>
        <w:pStyle w:val="4"/>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hint="eastAsia" w:ascii="宋体" w:hAnsi="宋体" w:eastAsia="宋体" w:cs="宋体"/>
          <w:szCs w:val="21"/>
        </w:rPr>
      </w:pPr>
      <w:r>
        <w:rPr>
          <w:rFonts w:hint="eastAsia" w:ascii="宋体" w:hAnsi="宋体" w:eastAsia="宋体" w:cs="宋体"/>
          <w:szCs w:val="21"/>
        </w:rPr>
        <w:t>法定代表人或委托代理人：</w:t>
      </w:r>
      <w:r>
        <w:rPr>
          <w:rFonts w:hint="eastAsia" w:ascii="宋体" w:hAnsi="宋体" w:eastAsia="宋体" w:cs="宋体"/>
          <w:szCs w:val="21"/>
          <w:u w:val="single"/>
        </w:rPr>
        <w:t xml:space="preserve">                    </w:t>
      </w:r>
      <w:r>
        <w:rPr>
          <w:rFonts w:hint="eastAsia" w:ascii="宋体" w:hAnsi="宋体" w:eastAsia="宋体" w:cs="宋体"/>
          <w:szCs w:val="21"/>
        </w:rPr>
        <w:t>（签字或签章）</w:t>
      </w:r>
    </w:p>
    <w:p w14:paraId="2A5B6B8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789B799">
      <w:pPr>
        <w:rPr>
          <w:rFonts w:hint="eastAsia"/>
        </w:rPr>
      </w:pPr>
      <w:r>
        <w:rPr>
          <w:rFonts w:hint="eastAsia"/>
        </w:rPr>
        <w:br w:type="page"/>
      </w:r>
    </w:p>
    <w:p w14:paraId="38F15AA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格式5：</w:t>
      </w:r>
    </w:p>
    <w:p w14:paraId="0A3032FC">
      <w:pPr>
        <w:widowControl/>
        <w:snapToGrid w:val="0"/>
        <w:spacing w:line="360" w:lineRule="auto"/>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产品技术参数、配置、质保及交货期</w:t>
      </w:r>
    </w:p>
    <w:p w14:paraId="420CBE46">
      <w:pPr>
        <w:pStyle w:val="2"/>
        <w:numPr>
          <w:ilvl w:val="0"/>
          <w:numId w:val="0"/>
        </w:numPr>
        <w:tabs>
          <w:tab w:val="clear" w:pos="360"/>
        </w:tabs>
        <w:ind w:leftChars="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（按拟报产品序号及名称依次附后）</w:t>
      </w:r>
    </w:p>
    <w:tbl>
      <w:tblPr>
        <w:tblStyle w:val="10"/>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55"/>
        <w:gridCol w:w="1091"/>
        <w:gridCol w:w="938"/>
        <w:gridCol w:w="1655"/>
        <w:gridCol w:w="4111"/>
      </w:tblGrid>
      <w:tr w14:paraId="54CF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0" w:type="dxa"/>
            <w:vAlign w:val="center"/>
          </w:tcPr>
          <w:p w14:paraId="5B514B0E">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655" w:type="dxa"/>
            <w:vAlign w:val="center"/>
          </w:tcPr>
          <w:p w14:paraId="2A33919A">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产品名称</w:t>
            </w:r>
          </w:p>
        </w:tc>
        <w:tc>
          <w:tcPr>
            <w:tcW w:w="1091" w:type="dxa"/>
            <w:vAlign w:val="center"/>
          </w:tcPr>
          <w:p w14:paraId="7B33E7C0">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交货期</w:t>
            </w:r>
          </w:p>
        </w:tc>
        <w:tc>
          <w:tcPr>
            <w:tcW w:w="938" w:type="dxa"/>
            <w:vAlign w:val="center"/>
          </w:tcPr>
          <w:p w14:paraId="417515D2">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质保期</w:t>
            </w:r>
          </w:p>
        </w:tc>
        <w:tc>
          <w:tcPr>
            <w:tcW w:w="1655" w:type="dxa"/>
            <w:vAlign w:val="center"/>
          </w:tcPr>
          <w:p w14:paraId="78A01BF9">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配置清单</w:t>
            </w:r>
          </w:p>
        </w:tc>
        <w:tc>
          <w:tcPr>
            <w:tcW w:w="4111" w:type="dxa"/>
            <w:vAlign w:val="center"/>
          </w:tcPr>
          <w:p w14:paraId="159CF2A9">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技术参数</w:t>
            </w:r>
          </w:p>
        </w:tc>
      </w:tr>
      <w:tr w14:paraId="405A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0" w:type="dxa"/>
            <w:vAlign w:val="center"/>
          </w:tcPr>
          <w:p w14:paraId="34F4A3AD">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1655" w:type="dxa"/>
            <w:vAlign w:val="center"/>
          </w:tcPr>
          <w:p w14:paraId="64BAD32C">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1091" w:type="dxa"/>
            <w:vAlign w:val="center"/>
          </w:tcPr>
          <w:p w14:paraId="6B05212A">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938" w:type="dxa"/>
            <w:vAlign w:val="center"/>
          </w:tcPr>
          <w:p w14:paraId="0E9748A6">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1655" w:type="dxa"/>
            <w:vAlign w:val="center"/>
          </w:tcPr>
          <w:p w14:paraId="6CFADF1D">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4111" w:type="dxa"/>
            <w:vAlign w:val="center"/>
          </w:tcPr>
          <w:p w14:paraId="243CD142">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r>
      <w:tr w14:paraId="77B7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0" w:type="dxa"/>
            <w:vAlign w:val="center"/>
          </w:tcPr>
          <w:p w14:paraId="15EA4544">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1655" w:type="dxa"/>
            <w:vAlign w:val="center"/>
          </w:tcPr>
          <w:p w14:paraId="7C78BBBF">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1091" w:type="dxa"/>
            <w:vAlign w:val="center"/>
          </w:tcPr>
          <w:p w14:paraId="14AD57F9">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938" w:type="dxa"/>
            <w:vAlign w:val="center"/>
          </w:tcPr>
          <w:p w14:paraId="4E39BE1A">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1655" w:type="dxa"/>
            <w:vAlign w:val="center"/>
          </w:tcPr>
          <w:p w14:paraId="261F64B2">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4111" w:type="dxa"/>
            <w:vAlign w:val="center"/>
          </w:tcPr>
          <w:p w14:paraId="5B1D438F">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r>
      <w:tr w14:paraId="3684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0" w:type="dxa"/>
            <w:vAlign w:val="center"/>
          </w:tcPr>
          <w:p w14:paraId="40F70979">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1655" w:type="dxa"/>
            <w:vAlign w:val="center"/>
          </w:tcPr>
          <w:p w14:paraId="1D748A09">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1091" w:type="dxa"/>
            <w:vAlign w:val="center"/>
          </w:tcPr>
          <w:p w14:paraId="4C2CAF6F">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938" w:type="dxa"/>
            <w:vAlign w:val="center"/>
          </w:tcPr>
          <w:p w14:paraId="49EE55E1">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1655" w:type="dxa"/>
            <w:vAlign w:val="center"/>
          </w:tcPr>
          <w:p w14:paraId="32AB29A6">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c>
          <w:tcPr>
            <w:tcW w:w="4111" w:type="dxa"/>
            <w:vAlign w:val="center"/>
          </w:tcPr>
          <w:p w14:paraId="7C1E8F1E">
            <w:pPr>
              <w:pStyle w:val="2"/>
              <w:keepNext/>
              <w:keepLines/>
              <w:pageBreakBefore w:val="0"/>
              <w:widowControl w:val="0"/>
              <w:numPr>
                <w:ilvl w:val="0"/>
                <w:numId w:val="0"/>
              </w:numPr>
              <w:tabs>
                <w:tab w:val="clear" w:pos="360"/>
              </w:tabs>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vertAlign w:val="baseline"/>
                <w:lang w:val="en-US" w:eastAsia="zh-CN"/>
              </w:rPr>
            </w:pPr>
          </w:p>
        </w:tc>
      </w:tr>
    </w:tbl>
    <w:p w14:paraId="24F97AAA">
      <w:pPr>
        <w:pStyle w:val="2"/>
        <w:numPr>
          <w:ilvl w:val="0"/>
          <w:numId w:val="0"/>
        </w:numPr>
        <w:tabs>
          <w:tab w:val="clear" w:pos="360"/>
        </w:tabs>
        <w:ind w:leftChars="0"/>
        <w:rPr>
          <w:rFonts w:hint="default"/>
          <w:lang w:val="en-US" w:eastAsia="zh-CN"/>
        </w:rPr>
      </w:pPr>
    </w:p>
    <w:p w14:paraId="5FBF706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28732AA7">
      <w:pPr>
        <w:pStyle w:val="4"/>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hint="eastAsia" w:ascii="宋体" w:hAnsi="宋体" w:eastAsia="宋体" w:cs="宋体"/>
          <w:szCs w:val="21"/>
        </w:rPr>
      </w:pPr>
      <w:r>
        <w:rPr>
          <w:rFonts w:hint="eastAsia" w:ascii="宋体" w:hAnsi="宋体" w:eastAsia="宋体" w:cs="宋体"/>
          <w:szCs w:val="21"/>
        </w:rPr>
        <w:t>法定代表人或委托代理人：</w:t>
      </w:r>
      <w:r>
        <w:rPr>
          <w:rFonts w:hint="eastAsia" w:ascii="宋体" w:hAnsi="宋体" w:eastAsia="宋体" w:cs="宋体"/>
          <w:szCs w:val="21"/>
          <w:u w:val="single"/>
        </w:rPr>
        <w:t xml:space="preserve">                    </w:t>
      </w:r>
      <w:r>
        <w:rPr>
          <w:rFonts w:hint="eastAsia" w:ascii="宋体" w:hAnsi="宋体" w:eastAsia="宋体" w:cs="宋体"/>
          <w:szCs w:val="21"/>
        </w:rPr>
        <w:t>（签字或签章）</w:t>
      </w:r>
    </w:p>
    <w:p w14:paraId="47AB731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298CDD0">
      <w:pPr>
        <w:rPr>
          <w:rFonts w:hint="eastAsia" w:ascii="宋体" w:hAnsi="宋体" w:eastAsia="宋体" w:cs="宋体"/>
          <w:sz w:val="28"/>
          <w:szCs w:val="28"/>
          <w:lang w:val="en-US" w:eastAsia="zh-CN"/>
        </w:rPr>
      </w:pPr>
    </w:p>
    <w:p w14:paraId="5A13F011">
      <w:pPr>
        <w:rPr>
          <w:rFonts w:hint="eastAsia" w:ascii="宋体" w:hAnsi="宋体" w:eastAsia="宋体" w:cs="宋体"/>
          <w:sz w:val="28"/>
          <w:szCs w:val="28"/>
          <w:lang w:val="en-US" w:eastAsia="zh-CN"/>
        </w:rPr>
      </w:pPr>
    </w:p>
    <w:p w14:paraId="4AB341B2">
      <w:pPr>
        <w:rPr>
          <w:rFonts w:hint="eastAsia" w:ascii="宋体" w:hAnsi="宋体" w:eastAsia="宋体" w:cs="宋体"/>
          <w:sz w:val="28"/>
          <w:szCs w:val="28"/>
          <w:lang w:val="en-US" w:eastAsia="zh-CN"/>
        </w:rPr>
      </w:pPr>
    </w:p>
    <w:p w14:paraId="2850857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38DFD0E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格式6：</w:t>
      </w:r>
    </w:p>
    <w:p w14:paraId="55F39D71">
      <w:pPr>
        <w:widowControl/>
        <w:snapToGrid w:val="0"/>
        <w:spacing w:line="360" w:lineRule="auto"/>
        <w:jc w:val="center"/>
        <w:textAlignment w:val="baseline"/>
        <w:rPr>
          <w:rFonts w:hint="eastAsia" w:ascii="宋体" w:hAnsi="宋体" w:eastAsia="宋体" w:cs="宋体"/>
          <w:sz w:val="28"/>
          <w:szCs w:val="28"/>
        </w:rPr>
      </w:pPr>
      <w:r>
        <w:rPr>
          <w:rFonts w:hint="eastAsia" w:ascii="宋体" w:hAnsi="宋体" w:eastAsia="宋体" w:cs="宋体"/>
          <w:sz w:val="28"/>
          <w:szCs w:val="28"/>
        </w:rPr>
        <w:t>医疗器械生产（经营）许可证、医疗器械注册证</w:t>
      </w:r>
    </w:p>
    <w:p w14:paraId="5810E204">
      <w:pPr>
        <w:pStyle w:val="2"/>
        <w:numPr>
          <w:ilvl w:val="0"/>
          <w:numId w:val="0"/>
        </w:numPr>
        <w:tabs>
          <w:tab w:val="clear" w:pos="360"/>
        </w:tabs>
        <w:ind w:leftChars="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（按拟报产品序号及名称依次附后）</w:t>
      </w:r>
    </w:p>
    <w:p w14:paraId="73B81BF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   产品名称：；</w:t>
      </w:r>
    </w:p>
    <w:p w14:paraId="3A49CC09">
      <w:pPr>
        <w:rPr>
          <w:rFonts w:hint="eastAsia" w:ascii="宋体" w:hAnsi="宋体" w:eastAsia="宋体" w:cs="宋体"/>
          <w:sz w:val="28"/>
          <w:szCs w:val="28"/>
          <w:lang w:val="en-US" w:eastAsia="zh-CN"/>
        </w:rPr>
      </w:pPr>
    </w:p>
    <w:p w14:paraId="54773160">
      <w:pPr>
        <w:rPr>
          <w:rFonts w:hint="eastAsia" w:ascii="宋体" w:hAnsi="宋体" w:eastAsia="宋体" w:cs="宋体"/>
          <w:sz w:val="28"/>
          <w:szCs w:val="28"/>
          <w:lang w:val="en-US" w:eastAsia="zh-CN"/>
        </w:rPr>
      </w:pPr>
    </w:p>
    <w:p w14:paraId="1DF1E45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0F4BD77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格式7：</w:t>
      </w:r>
    </w:p>
    <w:p w14:paraId="233232FB">
      <w:pPr>
        <w:widowControl/>
        <w:snapToGrid w:val="0"/>
        <w:spacing w:line="360" w:lineRule="auto"/>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产品介绍（如产品优势、专利技术、市场占有率等）</w:t>
      </w:r>
    </w:p>
    <w:p w14:paraId="0E576A82">
      <w:pPr>
        <w:pStyle w:val="2"/>
        <w:numPr>
          <w:ilvl w:val="0"/>
          <w:numId w:val="0"/>
        </w:numPr>
        <w:tabs>
          <w:tab w:val="clear" w:pos="360"/>
        </w:tabs>
        <w:ind w:leftChars="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（按拟报产品序号及名称依次附后）</w:t>
      </w:r>
    </w:p>
    <w:p w14:paraId="1CCBFE57">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   产品名称：；</w:t>
      </w:r>
    </w:p>
    <w:p w14:paraId="3ABA19C0">
      <w:pPr>
        <w:pStyle w:val="2"/>
        <w:numPr>
          <w:ilvl w:val="0"/>
          <w:numId w:val="0"/>
        </w:numPr>
        <w:tabs>
          <w:tab w:val="clear" w:pos="360"/>
        </w:tabs>
        <w:ind w:leftChars="0"/>
        <w:rPr>
          <w:rFonts w:hint="default"/>
          <w:lang w:val="en-US" w:eastAsia="zh-CN"/>
        </w:rPr>
      </w:pPr>
    </w:p>
    <w:p w14:paraId="77F6A67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0D4B2A8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格式8：</w:t>
      </w:r>
    </w:p>
    <w:p w14:paraId="1D7DF555">
      <w:pPr>
        <w:widowControl/>
        <w:snapToGrid w:val="0"/>
        <w:spacing w:line="360" w:lineRule="auto"/>
        <w:jc w:val="center"/>
        <w:textAlignment w:val="baseline"/>
        <w:rPr>
          <w:rFonts w:hint="default" w:ascii="宋体" w:hAnsi="宋体" w:eastAsia="宋体" w:cs="宋体"/>
          <w:sz w:val="28"/>
          <w:szCs w:val="28"/>
          <w:lang w:val="en-US"/>
        </w:rPr>
      </w:pPr>
      <w:r>
        <w:rPr>
          <w:rFonts w:hint="eastAsia" w:ascii="宋体" w:hAnsi="宋体" w:eastAsia="宋体" w:cs="宋体"/>
          <w:sz w:val="28"/>
          <w:szCs w:val="28"/>
          <w:lang w:val="en-US" w:eastAsia="zh-CN"/>
        </w:rPr>
        <w:t>供应商认为需要提供的其他资料</w:t>
      </w:r>
    </w:p>
    <w:p w14:paraId="3CFC6DAC">
      <w:pPr>
        <w:rPr>
          <w:rFonts w:hint="eastAsia"/>
          <w:lang w:val="en-US" w:eastAsia="zh-CN"/>
        </w:rPr>
      </w:pPr>
    </w:p>
    <w:sectPr>
      <w:pgSz w:w="11906" w:h="16838"/>
      <w:pgMar w:top="1134" w:right="1134" w:bottom="1134" w:left="1134" w:header="567"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MGQ3OTQ5NjM2YzE1NjVlNGIyNDkyMjI0ZWE4NzgifQ=="/>
  </w:docVars>
  <w:rsids>
    <w:rsidRoot w:val="00275EAD"/>
    <w:rsid w:val="00021EAA"/>
    <w:rsid w:val="00027CC4"/>
    <w:rsid w:val="000301A9"/>
    <w:rsid w:val="0003174F"/>
    <w:rsid w:val="00062D65"/>
    <w:rsid w:val="0006534D"/>
    <w:rsid w:val="00091EC2"/>
    <w:rsid w:val="00096C72"/>
    <w:rsid w:val="000B21E1"/>
    <w:rsid w:val="000B505C"/>
    <w:rsid w:val="00114EBA"/>
    <w:rsid w:val="001337E3"/>
    <w:rsid w:val="00177399"/>
    <w:rsid w:val="00185E0B"/>
    <w:rsid w:val="001B327A"/>
    <w:rsid w:val="001C4E86"/>
    <w:rsid w:val="001D22A3"/>
    <w:rsid w:val="001F6379"/>
    <w:rsid w:val="0023242C"/>
    <w:rsid w:val="002410FB"/>
    <w:rsid w:val="00275EAD"/>
    <w:rsid w:val="00286327"/>
    <w:rsid w:val="002A42B0"/>
    <w:rsid w:val="002B7E6C"/>
    <w:rsid w:val="002C7347"/>
    <w:rsid w:val="002E23E0"/>
    <w:rsid w:val="003204B4"/>
    <w:rsid w:val="00375A8D"/>
    <w:rsid w:val="003F7DED"/>
    <w:rsid w:val="00401008"/>
    <w:rsid w:val="004420B4"/>
    <w:rsid w:val="00457619"/>
    <w:rsid w:val="004753E0"/>
    <w:rsid w:val="004A16B3"/>
    <w:rsid w:val="004A4280"/>
    <w:rsid w:val="004A5981"/>
    <w:rsid w:val="004C54C5"/>
    <w:rsid w:val="004E7491"/>
    <w:rsid w:val="00502ECF"/>
    <w:rsid w:val="00506E37"/>
    <w:rsid w:val="00526178"/>
    <w:rsid w:val="0054405D"/>
    <w:rsid w:val="0055132F"/>
    <w:rsid w:val="005A2E48"/>
    <w:rsid w:val="00601825"/>
    <w:rsid w:val="00610C04"/>
    <w:rsid w:val="00631827"/>
    <w:rsid w:val="006338C4"/>
    <w:rsid w:val="0064531D"/>
    <w:rsid w:val="00691134"/>
    <w:rsid w:val="006A7033"/>
    <w:rsid w:val="006D30B9"/>
    <w:rsid w:val="006E75C1"/>
    <w:rsid w:val="007146AA"/>
    <w:rsid w:val="00717447"/>
    <w:rsid w:val="00743337"/>
    <w:rsid w:val="00757C47"/>
    <w:rsid w:val="00795262"/>
    <w:rsid w:val="00795A36"/>
    <w:rsid w:val="007C1C0C"/>
    <w:rsid w:val="007C78F7"/>
    <w:rsid w:val="007E690E"/>
    <w:rsid w:val="00822406"/>
    <w:rsid w:val="00827758"/>
    <w:rsid w:val="0083207B"/>
    <w:rsid w:val="0084413B"/>
    <w:rsid w:val="008722C9"/>
    <w:rsid w:val="008816EF"/>
    <w:rsid w:val="009056D8"/>
    <w:rsid w:val="00930ADF"/>
    <w:rsid w:val="00934F60"/>
    <w:rsid w:val="00970C46"/>
    <w:rsid w:val="00975217"/>
    <w:rsid w:val="00997211"/>
    <w:rsid w:val="009E4219"/>
    <w:rsid w:val="009E7050"/>
    <w:rsid w:val="00A22BF3"/>
    <w:rsid w:val="00A40866"/>
    <w:rsid w:val="00A479E8"/>
    <w:rsid w:val="00A5285F"/>
    <w:rsid w:val="00A811AC"/>
    <w:rsid w:val="00A85AF8"/>
    <w:rsid w:val="00AA7803"/>
    <w:rsid w:val="00AB0FD0"/>
    <w:rsid w:val="00AC6E03"/>
    <w:rsid w:val="00B05550"/>
    <w:rsid w:val="00B2032A"/>
    <w:rsid w:val="00B40CAB"/>
    <w:rsid w:val="00B42C78"/>
    <w:rsid w:val="00B61482"/>
    <w:rsid w:val="00BA297F"/>
    <w:rsid w:val="00BB1E11"/>
    <w:rsid w:val="00BF3785"/>
    <w:rsid w:val="00C540C7"/>
    <w:rsid w:val="00C60F9F"/>
    <w:rsid w:val="00C61398"/>
    <w:rsid w:val="00CB4CA3"/>
    <w:rsid w:val="00CE3CA6"/>
    <w:rsid w:val="00D01049"/>
    <w:rsid w:val="00D054C3"/>
    <w:rsid w:val="00D143AF"/>
    <w:rsid w:val="00D2251E"/>
    <w:rsid w:val="00D45036"/>
    <w:rsid w:val="00DB2139"/>
    <w:rsid w:val="00DF1DC6"/>
    <w:rsid w:val="00E02FBC"/>
    <w:rsid w:val="00E06A13"/>
    <w:rsid w:val="00E5687A"/>
    <w:rsid w:val="00E56A2B"/>
    <w:rsid w:val="00ED43F6"/>
    <w:rsid w:val="00EF6D56"/>
    <w:rsid w:val="00F452EC"/>
    <w:rsid w:val="00F46DC6"/>
    <w:rsid w:val="00F905D2"/>
    <w:rsid w:val="00FD3665"/>
    <w:rsid w:val="00FD69F7"/>
    <w:rsid w:val="00FF0AD0"/>
    <w:rsid w:val="0D824CD0"/>
    <w:rsid w:val="10B07BDC"/>
    <w:rsid w:val="1A28331C"/>
    <w:rsid w:val="1C6A1E3B"/>
    <w:rsid w:val="1E746E3B"/>
    <w:rsid w:val="265F68DE"/>
    <w:rsid w:val="29470C6C"/>
    <w:rsid w:val="2BC479E9"/>
    <w:rsid w:val="2C69091F"/>
    <w:rsid w:val="2C6A1496"/>
    <w:rsid w:val="2FED683F"/>
    <w:rsid w:val="300F02A8"/>
    <w:rsid w:val="331A0B03"/>
    <w:rsid w:val="391D0181"/>
    <w:rsid w:val="3C6B499B"/>
    <w:rsid w:val="42BC2F3B"/>
    <w:rsid w:val="4CB66F9D"/>
    <w:rsid w:val="4E576CBB"/>
    <w:rsid w:val="51A03C3A"/>
    <w:rsid w:val="5B822CCB"/>
    <w:rsid w:val="606C6D6C"/>
    <w:rsid w:val="621B65D3"/>
    <w:rsid w:val="635234FF"/>
    <w:rsid w:val="65650C95"/>
    <w:rsid w:val="6767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3">
    <w:name w:val="heading 2"/>
    <w:basedOn w:val="1"/>
    <w:next w:val="1"/>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unhideWhenUsed/>
    <w:qFormat/>
    <w:uiPriority w:val="99"/>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customStyle="1" w:styleId="16">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7">
    <w:name w:val="批注框文本 字符"/>
    <w:basedOn w:val="11"/>
    <w:link w:val="5"/>
    <w:semiHidden/>
    <w:qFormat/>
    <w:uiPriority w:val="99"/>
    <w:rPr>
      <w:sz w:val="18"/>
      <w:szCs w:val="18"/>
    </w:rPr>
  </w:style>
  <w:style w:type="paragraph" w:styleId="18">
    <w:name w:val="List Paragraph"/>
    <w:basedOn w:val="1"/>
    <w:qFormat/>
    <w:uiPriority w:val="34"/>
    <w:pPr>
      <w:autoSpaceDE w:val="0"/>
      <w:autoSpaceDN w:val="0"/>
      <w:ind w:firstLine="420" w:firstLineChars="200"/>
      <w:jc w:val="left"/>
    </w:pPr>
    <w:rPr>
      <w:rFonts w:ascii="仿宋" w:hAnsi="仿宋" w:eastAsia="仿宋" w:cs="仿宋"/>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86E35-6D41-4895-9372-EE67B5D3480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3176</Words>
  <Characters>3433</Characters>
  <Lines>8</Lines>
  <Paragraphs>2</Paragraphs>
  <TotalTime>8</TotalTime>
  <ScaleCrop>false</ScaleCrop>
  <LinksUpToDate>false</LinksUpToDate>
  <CharactersWithSpaces>3924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2022-09-06T01:38:00Z</dcterms:created>
  <dc:creator>user</dc:creator>
  <cp:lastModifiedBy>罗小二梦</cp:lastModifiedBy>
  <dcterms:modified xsi:type="dcterms:W3CDTF">2025-05-16T09:08:59Z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7E81CB48737A4C1DA58196B65C569C81_13</vt:lpwstr>
  </property>
  <property fmtid="{D5CDD505-2E9C-101B-9397-08002B2CF9AE}" pid="4" name="KSOTemplateDocerSaveRecord">
    <vt:lpwstr>eyJoZGlkIjoiMzBkYTgzZTk3MDY5YTQxYjc1OGNlY2Y5NjFkZWJmMjUiLCJ1c2VySWQiOiI0NjIwMzM0MzQifQ==</vt:lpwstr>
  </property>
</Properties>
</file>